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30" w:rsidRPr="00D356AE" w:rsidRDefault="001B3930" w:rsidP="001B3930">
      <w:pPr>
        <w:bidi/>
        <w:ind w:left="360"/>
        <w:jc w:val="center"/>
        <w:rPr>
          <w:rFonts w:cs="Traditional Arabic"/>
          <w:b/>
          <w:bCs/>
          <w:color w:val="000000"/>
          <w:sz w:val="40"/>
          <w:szCs w:val="40"/>
          <w:lang w:bidi="ar-DZ"/>
        </w:rPr>
      </w:pPr>
      <w:r w:rsidRPr="00D356AE">
        <w:rPr>
          <w:rFonts w:cs="Traditional Arabic" w:hint="cs"/>
          <w:b/>
          <w:bCs/>
          <w:color w:val="000000"/>
          <w:sz w:val="40"/>
          <w:szCs w:val="40"/>
          <w:rtl/>
          <w:lang w:bidi="ar-DZ"/>
        </w:rPr>
        <w:t>الجمهوريـة الجزائريـة الديمقراطيـة الشعبيـة</w:t>
      </w:r>
    </w:p>
    <w:p w:rsidR="001B3930" w:rsidRPr="004C753D" w:rsidRDefault="001B3930" w:rsidP="001B3930">
      <w:pPr>
        <w:pStyle w:val="Default"/>
        <w:bidi/>
        <w:rPr>
          <w:rFonts w:ascii="Comic Sans MS" w:hAnsi="Comic Sans MS"/>
        </w:rPr>
      </w:pPr>
      <w:r w:rsidRPr="00D356AE">
        <w:rPr>
          <w:rFonts w:ascii="Traditional Arabic" w:cs="Traditional Arabic" w:hint="cs"/>
          <w:sz w:val="40"/>
          <w:szCs w:val="40"/>
          <w:rtl/>
        </w:rPr>
        <w:t xml:space="preserve">   </w:t>
      </w:r>
      <w:r w:rsidRPr="00D356AE">
        <w:rPr>
          <w:rFonts w:cs="Traditional Arabic" w:hint="cs"/>
          <w:sz w:val="40"/>
          <w:szCs w:val="40"/>
          <w:rtl/>
        </w:rPr>
        <w:t>وزارة الــتجــــــــــــــــــــارة</w:t>
      </w:r>
      <w:r>
        <w:rPr>
          <w:rFonts w:cs="Traditional Arabic"/>
          <w:szCs w:val="28"/>
        </w:rPr>
        <w:t xml:space="preserve"> </w:t>
      </w:r>
      <w:r w:rsidRPr="00D356AE">
        <w:rPr>
          <w:rFonts w:cs="Traditional Arabic"/>
          <w:sz w:val="28"/>
          <w:szCs w:val="28"/>
        </w:rPr>
        <w:t>Ministère de Commerce</w:t>
      </w:r>
      <w:r>
        <w:rPr>
          <w:rFonts w:cs="Traditional Arabic"/>
          <w:szCs w:val="28"/>
        </w:rPr>
        <w:t xml:space="preserve">                                                                                              </w:t>
      </w:r>
      <w:r>
        <w:rPr>
          <w:rFonts w:ascii="Traditional Arabic" w:cs="Traditional Arabic" w:hint="cs"/>
          <w:szCs w:val="28"/>
          <w:rtl/>
          <w:lang w:bidi="ar-DZ"/>
        </w:rPr>
        <w:t xml:space="preserve"> </w:t>
      </w:r>
      <w:r w:rsidRPr="00D356AE">
        <w:rPr>
          <w:rFonts w:cs="Traditional Arabic" w:hint="cs"/>
          <w:b/>
          <w:bCs/>
          <w:szCs w:val="28"/>
          <w:rtl/>
        </w:rPr>
        <w:t xml:space="preserve">غـرفـة التجـارة </w:t>
      </w:r>
      <w:r w:rsidRPr="00D356AE">
        <w:rPr>
          <w:rFonts w:cs="Traditional Arabic" w:hint="cs"/>
          <w:b/>
          <w:bCs/>
          <w:sz w:val="26"/>
          <w:szCs w:val="26"/>
          <w:rtl/>
        </w:rPr>
        <w:t>والصنـاعـة</w:t>
      </w:r>
      <w:r w:rsidRPr="00D356AE">
        <w:rPr>
          <w:rFonts w:cs="Traditional Arabic" w:hint="cs"/>
          <w:sz w:val="26"/>
          <w:szCs w:val="26"/>
          <w:rtl/>
        </w:rPr>
        <w:t xml:space="preserve">   </w:t>
      </w:r>
      <w:r w:rsidRPr="00D356AE">
        <w:rPr>
          <w:rFonts w:cs="Traditional Arabic"/>
          <w:sz w:val="26"/>
          <w:szCs w:val="26"/>
        </w:rPr>
        <w:t xml:space="preserve"> </w:t>
      </w:r>
      <w:r w:rsidRPr="00D356AE">
        <w:rPr>
          <w:rFonts w:asciiTheme="majorBidi" w:hAnsiTheme="majorBidi" w:cstheme="majorBidi"/>
          <w:sz w:val="26"/>
          <w:szCs w:val="26"/>
        </w:rPr>
        <w:t>Chambre de Commerce et d’Industrie</w:t>
      </w:r>
      <w:r w:rsidRPr="00D356AE">
        <w:rPr>
          <w:rFonts w:cs="Traditional Arabic"/>
          <w:sz w:val="26"/>
          <w:szCs w:val="26"/>
        </w:rPr>
        <w:t xml:space="preserve"> </w:t>
      </w:r>
      <w:r>
        <w:rPr>
          <w:rFonts w:cs="Traditional Arabic"/>
          <w:sz w:val="22"/>
          <w:szCs w:val="22"/>
        </w:rPr>
        <w:t xml:space="preserve">                                                                       </w:t>
      </w:r>
      <w:r w:rsidRPr="00D356AE">
        <w:rPr>
          <w:rFonts w:ascii="Traditional Arabic" w:cs="Traditional Arabic" w:hint="cs"/>
          <w:b/>
          <w:bCs/>
          <w:szCs w:val="28"/>
          <w:rtl/>
          <w:lang w:bidi="ar-DZ"/>
        </w:rPr>
        <w:t xml:space="preserve">مجردة ســـــــــــــوق </w:t>
      </w:r>
      <w:proofErr w:type="gramStart"/>
      <w:r w:rsidRPr="00D356AE">
        <w:rPr>
          <w:rFonts w:ascii="Traditional Arabic" w:cs="Traditional Arabic" w:hint="cs"/>
          <w:b/>
          <w:bCs/>
          <w:szCs w:val="28"/>
          <w:rtl/>
          <w:lang w:bidi="ar-DZ"/>
        </w:rPr>
        <w:t>أهــــراس</w:t>
      </w:r>
      <w:proofErr w:type="gramEnd"/>
      <w:r>
        <w:rPr>
          <w:rFonts w:ascii="Traditional Arabic" w:cs="Traditional Arabic" w:hint="cs"/>
          <w:szCs w:val="28"/>
          <w:rtl/>
          <w:lang w:bidi="ar-DZ"/>
        </w:rPr>
        <w:t xml:space="preserve"> </w:t>
      </w:r>
      <w:r w:rsidRPr="00D356AE">
        <w:rPr>
          <w:rFonts w:ascii="Traditional Arabic" w:cs="Aharoni"/>
          <w:lang w:bidi="ar-DZ"/>
        </w:rPr>
        <w:t>MEDJERDA SOUK AHRAS</w:t>
      </w:r>
      <w:r>
        <w:rPr>
          <w:rFonts w:ascii="Traditional Arabic" w:cs="Traditional Arabic"/>
          <w:szCs w:val="28"/>
          <w:lang w:bidi="ar-DZ"/>
        </w:rPr>
        <w:t xml:space="preserve">                                                                              </w:t>
      </w:r>
    </w:p>
    <w:p w:rsidR="001B3930" w:rsidRDefault="001B3930" w:rsidP="001B3930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B3930" w:rsidRDefault="001B3930" w:rsidP="001B3930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B3930" w:rsidRDefault="001B3930" w:rsidP="001B3930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Cs w:val="28"/>
        </w:rPr>
      </w:pPr>
    </w:p>
    <w:p w:rsidR="001B3930" w:rsidRDefault="001B3930" w:rsidP="001B3930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Cs w:val="28"/>
        </w:rPr>
      </w:pPr>
    </w:p>
    <w:p w:rsidR="001B3930" w:rsidRDefault="001B3930" w:rsidP="001B3930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Cs w:val="28"/>
        </w:rPr>
      </w:pPr>
    </w:p>
    <w:p w:rsidR="001B3930" w:rsidRDefault="001B3930" w:rsidP="001B3930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Cs w:val="28"/>
        </w:rPr>
      </w:pPr>
    </w:p>
    <w:p w:rsidR="001B3930" w:rsidRPr="00105EF7" w:rsidRDefault="001B3930" w:rsidP="001B3930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 w:val="32"/>
          <w:szCs w:val="32"/>
        </w:rPr>
      </w:pPr>
      <w:r w:rsidRPr="00105EF7">
        <w:rPr>
          <w:rFonts w:ascii="Arial Black" w:hAnsi="Arial Black" w:cs="Arial"/>
          <w:color w:val="244061" w:themeColor="accent1" w:themeShade="80"/>
          <w:sz w:val="32"/>
          <w:szCs w:val="32"/>
        </w:rPr>
        <w:t>OFFRE DE FORMATION PORTANT SUR :</w:t>
      </w:r>
    </w:p>
    <w:p w:rsidR="001B3930" w:rsidRPr="00017A6F" w:rsidRDefault="001B3930" w:rsidP="001B3930">
      <w:pPr>
        <w:shd w:val="clear" w:color="auto" w:fill="FFC00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017A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Lire, comprendre et analyser</w:t>
      </w:r>
      <w:r w:rsidRPr="00017A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br/>
        <w:t>les états financiers d’une entreprise</w:t>
      </w:r>
      <w:r w:rsidRPr="00017A6F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fr-FR"/>
        </w:rPr>
        <w:t> </w:t>
      </w: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5E2B56" w:rsidRDefault="00017A6F" w:rsidP="00017A6F">
      <w:pPr>
        <w:spacing w:after="0" w:line="300" w:lineRule="auto"/>
        <w:outlineLvl w:val="3"/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</w:pPr>
      <w:r w:rsidRPr="00017A6F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  <w:lastRenderedPageBreak/>
        <w:t>Madame, Monsieur</w:t>
      </w: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 xml:space="preserve"> ;</w:t>
      </w: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br/>
        <w:t xml:space="preserve"> </w:t>
      </w:r>
    </w:p>
    <w:p w:rsidR="00017A6F" w:rsidRPr="00017A6F" w:rsidRDefault="00017A6F" w:rsidP="00017A6F">
      <w:pPr>
        <w:spacing w:after="0" w:line="300" w:lineRule="auto"/>
        <w:outlineLvl w:val="3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 xml:space="preserve">    </w:t>
      </w:r>
      <w:r w:rsidR="005E2B56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 xml:space="preserve">  </w:t>
      </w: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>La Chambre de commerce et d’industrie Souk Ahras a le plaisir de vous annoncer qu’il organise le 25 et 26 Novembre 2015 un séminaire de formation sous le thème :</w:t>
      </w:r>
      <w:r w:rsidRPr="00017A6F">
        <w:rPr>
          <w:rFonts w:ascii="Helvetica" w:eastAsia="Times New Roman" w:hAnsi="Helvetica" w:cs="Helvetica"/>
          <w:sz w:val="24"/>
          <w:szCs w:val="24"/>
          <w:lang w:eastAsia="fr-FR"/>
        </w:rPr>
        <w:br/>
        <w:t> </w:t>
      </w:r>
    </w:p>
    <w:p w:rsidR="00017A6F" w:rsidRPr="00017A6F" w:rsidRDefault="00017A6F" w:rsidP="0098055B">
      <w:pPr>
        <w:shd w:val="clear" w:color="auto" w:fill="FFC00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017A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Lire, comprendre et analyser</w:t>
      </w:r>
      <w:r w:rsidRPr="00017A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br/>
        <w:t>les états financiers d’une entreprise</w:t>
      </w:r>
      <w:r w:rsidRPr="00017A6F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fr-FR"/>
        </w:rPr>
        <w:t> </w:t>
      </w:r>
    </w:p>
    <w:p w:rsidR="00017A6F" w:rsidRPr="00017A6F" w:rsidRDefault="00017A6F" w:rsidP="00017A6F">
      <w:pPr>
        <w:spacing w:after="0" w:line="240" w:lineRule="auto"/>
        <w:rPr>
          <w:rStyle w:val="lev"/>
          <w:rFonts w:ascii="Arial" w:hAnsi="Arial" w:cs="Arial"/>
          <w:color w:val="000000"/>
          <w:sz w:val="32"/>
          <w:szCs w:val="32"/>
        </w:rPr>
      </w:pPr>
    </w:p>
    <w:p w:rsidR="00017A6F" w:rsidRPr="0098055B" w:rsidRDefault="00017A6F" w:rsidP="0098055B">
      <w:pPr>
        <w:pStyle w:val="Paragraphedeliste"/>
        <w:numPr>
          <w:ilvl w:val="0"/>
          <w:numId w:val="7"/>
        </w:numPr>
        <w:spacing w:after="0" w:line="360" w:lineRule="auto"/>
        <w:rPr>
          <w:rStyle w:val="lev"/>
          <w:rFonts w:ascii="Georgia" w:hAnsi="Georgia" w:cs="Arial"/>
          <w:b w:val="0"/>
          <w:bCs w:val="0"/>
          <w:color w:val="000000"/>
          <w:sz w:val="24"/>
          <w:szCs w:val="24"/>
        </w:rPr>
      </w:pPr>
      <w:r w:rsidRPr="0098055B">
        <w:rPr>
          <w:rStyle w:val="lev"/>
          <w:rFonts w:ascii="Georgia" w:hAnsi="Georgia" w:cs="Arial"/>
          <w:color w:val="000000"/>
          <w:sz w:val="26"/>
          <w:szCs w:val="26"/>
        </w:rPr>
        <w:t>Population</w:t>
      </w:r>
      <w:r w:rsidR="0042546F">
        <w:rPr>
          <w:rStyle w:val="lev"/>
          <w:rFonts w:ascii="Georgia" w:hAnsi="Georgia" w:cs="Arial"/>
          <w:color w:val="000000"/>
          <w:sz w:val="26"/>
          <w:szCs w:val="26"/>
        </w:rPr>
        <w:t>s ciblées</w:t>
      </w:r>
      <w:r w:rsidRPr="0098055B">
        <w:rPr>
          <w:rStyle w:val="lev"/>
          <w:rFonts w:ascii="Georgia" w:hAnsi="Georgia" w:cs="Arial"/>
          <w:color w:val="000000"/>
          <w:sz w:val="26"/>
          <w:szCs w:val="26"/>
        </w:rPr>
        <w:t> :</w:t>
      </w:r>
      <w:r w:rsidRPr="0098055B">
        <w:rPr>
          <w:rStyle w:val="lev"/>
          <w:rFonts w:ascii="Arial" w:hAnsi="Arial" w:cs="Arial"/>
          <w:color w:val="000000"/>
          <w:sz w:val="26"/>
          <w:szCs w:val="26"/>
        </w:rPr>
        <w:t xml:space="preserve"> </w:t>
      </w:r>
      <w:r w:rsidRPr="0098055B">
        <w:rPr>
          <w:color w:val="000000"/>
          <w:sz w:val="26"/>
          <w:szCs w:val="26"/>
        </w:rPr>
        <w:br/>
      </w:r>
      <w:r w:rsidRPr="0098055B">
        <w:rPr>
          <w:rStyle w:val="lev"/>
          <w:rFonts w:ascii="Arial" w:hAnsi="Arial" w:cs="Arial"/>
          <w:color w:val="000000"/>
          <w:sz w:val="14"/>
          <w:szCs w:val="14"/>
        </w:rPr>
        <w:t xml:space="preserve">  </w:t>
      </w:r>
      <w:r w:rsidRPr="0098055B">
        <w:rPr>
          <w:color w:val="000000"/>
        </w:rPr>
        <w:t xml:space="preserve">    </w:t>
      </w:r>
      <w:r w:rsidRPr="0098055B">
        <w:rPr>
          <w:rStyle w:val="lev"/>
          <w:rFonts w:ascii="Georgia" w:hAnsi="Georgia" w:cs="Arial"/>
          <w:b w:val="0"/>
          <w:bCs w:val="0"/>
          <w:color w:val="000000"/>
          <w:sz w:val="24"/>
          <w:szCs w:val="24"/>
        </w:rPr>
        <w:t>Comptables -  Financiers  -  Auditeurs - Directeurs et membres de conseils d’administration - Autres cadres et agents intéressés.</w:t>
      </w:r>
    </w:p>
    <w:p w:rsidR="0098055B" w:rsidRPr="0098055B" w:rsidRDefault="0098055B" w:rsidP="0098055B">
      <w:pPr>
        <w:pStyle w:val="Paragraphedeliste"/>
        <w:numPr>
          <w:ilvl w:val="0"/>
          <w:numId w:val="7"/>
        </w:numPr>
        <w:spacing w:after="0" w:line="240" w:lineRule="auto"/>
        <w:rPr>
          <w:rFonts w:ascii="Georgia" w:eastAsia="Times New Roman" w:hAnsi="Georgia" w:cs="Arial"/>
          <w:b/>
          <w:bCs/>
          <w:sz w:val="26"/>
          <w:szCs w:val="26"/>
          <w:lang w:eastAsia="fr-FR"/>
        </w:rPr>
      </w:pPr>
      <w:r w:rsidRPr="0098055B">
        <w:rPr>
          <w:rFonts w:ascii="Georgia" w:eastAsia="Times New Roman" w:hAnsi="Georgia" w:cs="Arial"/>
          <w:b/>
          <w:bCs/>
          <w:sz w:val="26"/>
          <w:szCs w:val="26"/>
          <w:lang w:eastAsia="fr-FR"/>
        </w:rPr>
        <w:t>Objectifs de formation</w:t>
      </w:r>
    </w:p>
    <w:p w:rsidR="0098055B" w:rsidRPr="0098055B" w:rsidRDefault="0098055B" w:rsidP="0098055B">
      <w:pPr>
        <w:spacing w:after="0" w:line="240" w:lineRule="auto"/>
        <w:rPr>
          <w:rFonts w:ascii="Georgia" w:eastAsia="Times New Roman" w:hAnsi="Georgia" w:cs="Arial"/>
          <w:b/>
          <w:bCs/>
          <w:sz w:val="26"/>
          <w:szCs w:val="26"/>
          <w:lang w:eastAsia="fr-FR"/>
        </w:rPr>
      </w:pPr>
    </w:p>
    <w:p w:rsidR="0098055B" w:rsidRPr="005E2B56" w:rsidRDefault="0098055B" w:rsidP="0098055B">
      <w:pPr>
        <w:pStyle w:val="Paragraphedeliste"/>
        <w:numPr>
          <w:ilvl w:val="0"/>
          <w:numId w:val="6"/>
        </w:numPr>
        <w:spacing w:after="0" w:line="360" w:lineRule="auto"/>
        <w:ind w:left="284" w:firstLine="0"/>
        <w:rPr>
          <w:rFonts w:ascii="Arial" w:eastAsia="Times New Roman" w:hAnsi="Arial" w:cs="Arial"/>
          <w:sz w:val="24"/>
          <w:szCs w:val="24"/>
          <w:lang w:eastAsia="fr-FR"/>
        </w:rPr>
      </w:pPr>
      <w:r w:rsidRPr="005E2B56">
        <w:rPr>
          <w:rFonts w:ascii="Arial" w:eastAsia="Times New Roman" w:hAnsi="Arial" w:cs="Arial"/>
          <w:sz w:val="24"/>
          <w:szCs w:val="24"/>
          <w:lang w:eastAsia="fr-FR"/>
        </w:rPr>
        <w:t>Présenter et examiner en détail les principales techniques qui permettent une lecture et une analyse détaillée des états financiers d’une entreprise établis selon le référentiel comptable</w:t>
      </w:r>
      <w:r w:rsidR="005E2B56" w:rsidRPr="005E2B56">
        <w:rPr>
          <w:rFonts w:ascii="Arial" w:eastAsia="Times New Roman" w:hAnsi="Arial" w:cs="Arial"/>
          <w:sz w:val="24"/>
          <w:szCs w:val="24"/>
          <w:lang w:eastAsia="fr-FR"/>
        </w:rPr>
        <w:t xml:space="preserve"> et financier « NSCF »</w:t>
      </w:r>
      <w:r w:rsidRPr="005E2B56">
        <w:rPr>
          <w:rFonts w:ascii="Arial" w:eastAsia="Times New Roman" w:hAnsi="Arial" w:cs="Arial"/>
          <w:sz w:val="24"/>
          <w:szCs w:val="24"/>
          <w:lang w:eastAsia="fr-FR"/>
        </w:rPr>
        <w:t xml:space="preserve"> Algérien.</w:t>
      </w:r>
    </w:p>
    <w:p w:rsidR="0098055B" w:rsidRPr="005E2B56" w:rsidRDefault="0098055B" w:rsidP="0098055B">
      <w:pPr>
        <w:pStyle w:val="Paragraphedeliste"/>
        <w:numPr>
          <w:ilvl w:val="0"/>
          <w:numId w:val="6"/>
        </w:numPr>
        <w:spacing w:after="0" w:line="360" w:lineRule="auto"/>
        <w:ind w:left="284" w:firstLine="0"/>
        <w:rPr>
          <w:rFonts w:ascii="Arial" w:eastAsia="Times New Roman" w:hAnsi="Arial" w:cs="Arial"/>
          <w:sz w:val="24"/>
          <w:szCs w:val="24"/>
          <w:lang w:eastAsia="fr-FR"/>
        </w:rPr>
      </w:pPr>
      <w:r w:rsidRPr="005E2B56">
        <w:rPr>
          <w:rFonts w:ascii="Arial" w:eastAsia="Times New Roman" w:hAnsi="Arial" w:cs="Arial"/>
          <w:sz w:val="24"/>
          <w:szCs w:val="24"/>
          <w:lang w:eastAsia="fr-FR"/>
        </w:rPr>
        <w:t>Développer des outils pratiques et des reflexes permettant de bien mener une telle analyse.</w:t>
      </w:r>
    </w:p>
    <w:p w:rsidR="0098055B" w:rsidRPr="0098055B" w:rsidRDefault="0098055B" w:rsidP="0098055B">
      <w:pPr>
        <w:pStyle w:val="Paragraphedeliste"/>
        <w:rPr>
          <w:rFonts w:ascii="Arial" w:eastAsia="Times New Roman" w:hAnsi="Arial" w:cs="Arial"/>
          <w:sz w:val="21"/>
          <w:szCs w:val="21"/>
          <w:lang w:eastAsia="fr-FR"/>
        </w:rPr>
      </w:pPr>
    </w:p>
    <w:p w:rsidR="0098055B" w:rsidRPr="0098055B" w:rsidRDefault="0098055B" w:rsidP="0098055B">
      <w:pPr>
        <w:pStyle w:val="Paragraphedelist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98055B">
        <w:rPr>
          <w:rFonts w:ascii="Georgia" w:eastAsia="Times New Roman" w:hAnsi="Georgia" w:cs="Arial"/>
          <w:b/>
          <w:bCs/>
          <w:sz w:val="26"/>
          <w:szCs w:val="26"/>
          <w:lang w:eastAsia="fr-FR"/>
        </w:rPr>
        <w:t>Objectifs pédagogiques</w:t>
      </w:r>
      <w:r w:rsidRPr="0098055B">
        <w:rPr>
          <w:rFonts w:ascii="Arial" w:eastAsia="Times New Roman" w:hAnsi="Arial" w:cs="Arial"/>
          <w:sz w:val="21"/>
          <w:szCs w:val="21"/>
          <w:lang w:eastAsia="fr-FR"/>
        </w:rPr>
        <w:t>:</w:t>
      </w:r>
    </w:p>
    <w:p w:rsidR="0098055B" w:rsidRDefault="0098055B" w:rsidP="0098055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98055B" w:rsidRDefault="0098055B" w:rsidP="0098055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8055B">
        <w:rPr>
          <w:rFonts w:ascii="Arial" w:eastAsia="Times New Roman" w:hAnsi="Arial" w:cs="Arial"/>
          <w:sz w:val="24"/>
          <w:szCs w:val="24"/>
          <w:lang w:eastAsia="fr-FR"/>
        </w:rPr>
        <w:t>Permettre aux participants d’acquérir un niveau approfondi de connaissances et de maitrise leur permettant de pouvoir exploiter les informations financières</w:t>
      </w:r>
      <w:r w:rsidR="001B3930">
        <w:rPr>
          <w:rFonts w:ascii="Arial" w:eastAsia="Times New Roman" w:hAnsi="Arial" w:cs="Arial"/>
          <w:sz w:val="24"/>
          <w:szCs w:val="24"/>
          <w:lang w:eastAsia="fr-FR"/>
        </w:rPr>
        <w:t xml:space="preserve"> et comptables</w:t>
      </w:r>
      <w:r w:rsidRPr="0098055B">
        <w:rPr>
          <w:rFonts w:ascii="Arial" w:eastAsia="Times New Roman" w:hAnsi="Arial" w:cs="Arial"/>
          <w:sz w:val="24"/>
          <w:szCs w:val="24"/>
          <w:lang w:eastAsia="fr-FR"/>
        </w:rPr>
        <w:t xml:space="preserve"> d’une entreprise et de pouvoir prendre les bonnes décisions suite à l’analyse de ces informations.</w:t>
      </w:r>
    </w:p>
    <w:p w:rsidR="0098055B" w:rsidRPr="0098055B" w:rsidRDefault="0098055B" w:rsidP="0098055B">
      <w:pPr>
        <w:pStyle w:val="Paragraphedeliste"/>
        <w:numPr>
          <w:ilvl w:val="0"/>
          <w:numId w:val="7"/>
        </w:numPr>
        <w:spacing w:after="0" w:line="240" w:lineRule="auto"/>
        <w:rPr>
          <w:rFonts w:ascii="Georgia" w:eastAsia="Times New Roman" w:hAnsi="Georgia" w:cs="Arial"/>
          <w:b/>
          <w:bCs/>
          <w:sz w:val="26"/>
          <w:szCs w:val="26"/>
          <w:lang w:eastAsia="fr-FR"/>
        </w:rPr>
      </w:pPr>
      <w:r w:rsidRPr="0098055B">
        <w:rPr>
          <w:rFonts w:ascii="Georgia" w:eastAsia="Times New Roman" w:hAnsi="Georgia" w:cs="Arial"/>
          <w:b/>
          <w:bCs/>
          <w:sz w:val="26"/>
          <w:szCs w:val="26"/>
          <w:lang w:eastAsia="fr-FR"/>
        </w:rPr>
        <w:t>Méthodologie et approche pédagogique</w:t>
      </w:r>
    </w:p>
    <w:p w:rsidR="0098055B" w:rsidRPr="0098055B" w:rsidRDefault="0098055B" w:rsidP="0098055B">
      <w:pPr>
        <w:spacing w:after="0" w:line="240" w:lineRule="auto"/>
        <w:rPr>
          <w:rFonts w:ascii="Georgia" w:eastAsia="Times New Roman" w:hAnsi="Georgia" w:cs="Arial"/>
          <w:b/>
          <w:bCs/>
          <w:sz w:val="26"/>
          <w:szCs w:val="26"/>
          <w:lang w:eastAsia="fr-FR"/>
        </w:rPr>
      </w:pPr>
    </w:p>
    <w:p w:rsidR="0098055B" w:rsidRPr="0098055B" w:rsidRDefault="0098055B" w:rsidP="00C86259">
      <w:pPr>
        <w:pStyle w:val="Paragraphedeliste"/>
        <w:numPr>
          <w:ilvl w:val="0"/>
          <w:numId w:val="8"/>
        </w:numPr>
        <w:spacing w:after="0"/>
        <w:rPr>
          <w:rFonts w:ascii="Georgia" w:eastAsia="Times New Roman" w:hAnsi="Georgia" w:cs="Arial"/>
          <w:sz w:val="24"/>
          <w:szCs w:val="24"/>
          <w:lang w:eastAsia="fr-FR"/>
        </w:rPr>
      </w:pPr>
      <w:r w:rsidRPr="0098055B">
        <w:rPr>
          <w:rFonts w:ascii="Georgia" w:eastAsia="Times New Roman" w:hAnsi="Georgia" w:cs="Arial"/>
          <w:sz w:val="24"/>
          <w:szCs w:val="24"/>
          <w:lang w:eastAsia="fr-FR"/>
        </w:rPr>
        <w:t>Exposé</w:t>
      </w:r>
    </w:p>
    <w:p w:rsidR="0098055B" w:rsidRPr="0098055B" w:rsidRDefault="0098055B" w:rsidP="00C86259">
      <w:pPr>
        <w:pStyle w:val="Paragraphedeliste"/>
        <w:numPr>
          <w:ilvl w:val="0"/>
          <w:numId w:val="8"/>
        </w:numPr>
        <w:spacing w:after="0"/>
        <w:rPr>
          <w:rFonts w:ascii="Georgia" w:eastAsia="Times New Roman" w:hAnsi="Georgia" w:cs="Arial"/>
          <w:sz w:val="24"/>
          <w:szCs w:val="24"/>
          <w:lang w:eastAsia="fr-FR"/>
        </w:rPr>
      </w:pPr>
      <w:r w:rsidRPr="0098055B">
        <w:rPr>
          <w:rFonts w:ascii="Georgia" w:eastAsia="Times New Roman" w:hAnsi="Georgia" w:cs="Arial"/>
          <w:sz w:val="24"/>
          <w:szCs w:val="24"/>
          <w:lang w:eastAsia="fr-FR"/>
        </w:rPr>
        <w:t>Discussion</w:t>
      </w:r>
    </w:p>
    <w:p w:rsidR="0098055B" w:rsidRPr="0098055B" w:rsidRDefault="0098055B" w:rsidP="00C86259">
      <w:pPr>
        <w:pStyle w:val="Paragraphedeliste"/>
        <w:numPr>
          <w:ilvl w:val="0"/>
          <w:numId w:val="8"/>
        </w:numPr>
        <w:spacing w:after="0"/>
        <w:rPr>
          <w:rFonts w:ascii="Georgia" w:eastAsia="Times New Roman" w:hAnsi="Georgia" w:cs="Arial"/>
          <w:sz w:val="24"/>
          <w:szCs w:val="24"/>
          <w:lang w:eastAsia="fr-FR"/>
        </w:rPr>
      </w:pPr>
      <w:r w:rsidRPr="0098055B">
        <w:rPr>
          <w:rFonts w:ascii="Georgia" w:eastAsia="Times New Roman" w:hAnsi="Georgia" w:cs="Arial"/>
          <w:sz w:val="24"/>
          <w:szCs w:val="24"/>
          <w:lang w:eastAsia="fr-FR"/>
        </w:rPr>
        <w:t>Illustrations à travers des cas pratiques</w:t>
      </w:r>
    </w:p>
    <w:p w:rsidR="0098055B" w:rsidRPr="0098055B" w:rsidRDefault="0098055B" w:rsidP="00C86259">
      <w:pPr>
        <w:pStyle w:val="Paragraphedeliste"/>
        <w:numPr>
          <w:ilvl w:val="0"/>
          <w:numId w:val="8"/>
        </w:numPr>
        <w:spacing w:after="0"/>
        <w:rPr>
          <w:rFonts w:ascii="Georgia" w:eastAsia="Times New Roman" w:hAnsi="Georgia" w:cs="Arial"/>
          <w:sz w:val="24"/>
          <w:szCs w:val="24"/>
          <w:lang w:eastAsia="fr-FR"/>
        </w:rPr>
      </w:pPr>
      <w:r w:rsidRPr="0098055B">
        <w:rPr>
          <w:rFonts w:ascii="Georgia" w:eastAsia="Times New Roman" w:hAnsi="Georgia" w:cs="Arial"/>
          <w:sz w:val="24"/>
          <w:szCs w:val="24"/>
          <w:lang w:eastAsia="fr-FR"/>
        </w:rPr>
        <w:t>Supports documentaires des journées de formation.</w:t>
      </w:r>
    </w:p>
    <w:p w:rsidR="0098055B" w:rsidRDefault="0098055B" w:rsidP="00C86259">
      <w:pPr>
        <w:pStyle w:val="Paragraphedeliste"/>
        <w:numPr>
          <w:ilvl w:val="0"/>
          <w:numId w:val="8"/>
        </w:numPr>
        <w:spacing w:after="0"/>
        <w:rPr>
          <w:rFonts w:ascii="Georgia" w:eastAsia="Times New Roman" w:hAnsi="Georgia" w:cs="Arial"/>
          <w:sz w:val="24"/>
          <w:szCs w:val="24"/>
          <w:lang w:eastAsia="fr-FR"/>
        </w:rPr>
      </w:pPr>
      <w:r w:rsidRPr="0098055B">
        <w:rPr>
          <w:rFonts w:ascii="Georgia" w:eastAsia="Times New Roman" w:hAnsi="Georgia" w:cs="Arial"/>
          <w:sz w:val="24"/>
          <w:szCs w:val="24"/>
          <w:lang w:eastAsia="fr-FR"/>
        </w:rPr>
        <w:t xml:space="preserve">Projection par data </w:t>
      </w:r>
      <w:r w:rsidR="00C86259">
        <w:rPr>
          <w:rFonts w:ascii="Georgia" w:eastAsia="Times New Roman" w:hAnsi="Georgia" w:cs="Arial"/>
          <w:sz w:val="24"/>
          <w:szCs w:val="24"/>
          <w:lang w:eastAsia="fr-FR"/>
        </w:rPr>
        <w:t>–</w:t>
      </w:r>
      <w:r w:rsidRPr="0098055B">
        <w:rPr>
          <w:rFonts w:ascii="Georgia" w:eastAsia="Times New Roman" w:hAnsi="Georgia" w:cs="Arial"/>
          <w:sz w:val="24"/>
          <w:szCs w:val="24"/>
          <w:lang w:eastAsia="fr-FR"/>
        </w:rPr>
        <w:t>show</w:t>
      </w:r>
      <w:r w:rsidR="00C86259">
        <w:rPr>
          <w:rFonts w:ascii="Georgia" w:eastAsia="Times New Roman" w:hAnsi="Georgia" w:cs="Arial"/>
          <w:sz w:val="24"/>
          <w:szCs w:val="24"/>
          <w:lang w:eastAsia="fr-FR"/>
        </w:rPr>
        <w:t>.</w:t>
      </w:r>
    </w:p>
    <w:p w:rsidR="00C86259" w:rsidRPr="00C86259" w:rsidRDefault="00C86259" w:rsidP="00C86259">
      <w:pPr>
        <w:pStyle w:val="Paragraphedeliste"/>
        <w:rPr>
          <w:rFonts w:ascii="Georgia" w:eastAsia="Times New Roman" w:hAnsi="Georgia" w:cs="Arial"/>
          <w:sz w:val="24"/>
          <w:szCs w:val="24"/>
          <w:lang w:eastAsia="fr-FR"/>
        </w:rPr>
      </w:pPr>
    </w:p>
    <w:p w:rsidR="00C86259" w:rsidRPr="00C86259" w:rsidRDefault="00C86259" w:rsidP="00C86259">
      <w:pPr>
        <w:pStyle w:val="Paragraphedeliste"/>
        <w:numPr>
          <w:ilvl w:val="0"/>
          <w:numId w:val="7"/>
        </w:numPr>
        <w:spacing w:after="0" w:line="240" w:lineRule="auto"/>
        <w:rPr>
          <w:rFonts w:ascii="Georgia" w:eastAsia="Times New Roman" w:hAnsi="Georgia" w:cs="Arial"/>
          <w:sz w:val="26"/>
          <w:szCs w:val="26"/>
          <w:lang w:eastAsia="fr-FR"/>
        </w:rPr>
      </w:pPr>
      <w:r w:rsidRPr="00C86259">
        <w:rPr>
          <w:rFonts w:ascii="Georgia" w:eastAsia="Times New Roman" w:hAnsi="Georgia" w:cs="Arial"/>
          <w:sz w:val="26"/>
          <w:szCs w:val="26"/>
          <w:lang w:eastAsia="fr-FR"/>
        </w:rPr>
        <w:t>Formateur</w:t>
      </w:r>
      <w:r w:rsidR="005E2B56">
        <w:rPr>
          <w:rFonts w:ascii="Georgia" w:eastAsia="Times New Roman" w:hAnsi="Georgia" w:cs="Arial"/>
          <w:sz w:val="26"/>
          <w:szCs w:val="26"/>
          <w:lang w:eastAsia="fr-FR"/>
        </w:rPr>
        <w:t xml:space="preserve"> : </w:t>
      </w:r>
      <w:r w:rsidR="005E2B56" w:rsidRPr="005E2B56">
        <w:rPr>
          <w:rFonts w:ascii="Georgia" w:eastAsia="Times New Roman" w:hAnsi="Georgia" w:cs="Arial"/>
          <w:b/>
          <w:bCs/>
          <w:sz w:val="26"/>
          <w:szCs w:val="26"/>
          <w:lang w:eastAsia="fr-FR"/>
        </w:rPr>
        <w:t>M</w:t>
      </w:r>
      <w:r w:rsidR="005E2B56" w:rsidRPr="005E2B56">
        <w:rPr>
          <w:rFonts w:ascii="Georgia" w:eastAsia="Times New Roman" w:hAnsi="Georgia" w:cs="Arial"/>
          <w:b/>
          <w:bCs/>
          <w:sz w:val="26"/>
          <w:szCs w:val="26"/>
          <w:vertAlign w:val="superscript"/>
          <w:lang w:eastAsia="fr-FR"/>
        </w:rPr>
        <w:t>r</w:t>
      </w:r>
      <w:r w:rsidR="005E2B56" w:rsidRPr="005E2B56">
        <w:rPr>
          <w:rFonts w:ascii="Georgia" w:eastAsia="Times New Roman" w:hAnsi="Georgia" w:cs="Arial"/>
          <w:b/>
          <w:bCs/>
          <w:sz w:val="26"/>
          <w:szCs w:val="26"/>
          <w:lang w:eastAsia="fr-FR"/>
        </w:rPr>
        <w:t xml:space="preserve"> ZOUGGARI Fateh</w:t>
      </w:r>
      <w:r w:rsidR="005E2B56">
        <w:rPr>
          <w:rFonts w:ascii="Georgia" w:eastAsia="Times New Roman" w:hAnsi="Georgia" w:cs="Arial"/>
          <w:sz w:val="26"/>
          <w:szCs w:val="26"/>
          <w:lang w:eastAsia="fr-FR"/>
        </w:rPr>
        <w:t> expert consultant IVPME Annaba.</w:t>
      </w:r>
    </w:p>
    <w:p w:rsidR="0098055B" w:rsidRDefault="0098055B" w:rsidP="0098055B">
      <w:pPr>
        <w:spacing w:after="0" w:line="360" w:lineRule="auto"/>
        <w:rPr>
          <w:rFonts w:ascii="Georgia" w:eastAsia="Times New Roman" w:hAnsi="Georgia" w:cs="Arial"/>
          <w:sz w:val="24"/>
          <w:szCs w:val="24"/>
          <w:lang w:eastAsia="fr-FR"/>
        </w:rPr>
      </w:pPr>
    </w:p>
    <w:p w:rsidR="00C86259" w:rsidRPr="0098055B" w:rsidRDefault="00C86259" w:rsidP="0098055B">
      <w:pPr>
        <w:spacing w:after="0" w:line="360" w:lineRule="auto"/>
        <w:rPr>
          <w:rFonts w:ascii="Georgia" w:eastAsia="Times New Roman" w:hAnsi="Georgia" w:cs="Arial"/>
          <w:sz w:val="24"/>
          <w:szCs w:val="24"/>
          <w:lang w:eastAsia="fr-FR"/>
        </w:rPr>
      </w:pPr>
    </w:p>
    <w:p w:rsidR="0098055B" w:rsidRPr="0098055B" w:rsidRDefault="0098055B" w:rsidP="0098055B">
      <w:pPr>
        <w:pStyle w:val="Paragraphedeliste"/>
        <w:spacing w:after="0" w:line="360" w:lineRule="auto"/>
        <w:ind w:left="284"/>
        <w:rPr>
          <w:rFonts w:ascii="Arial" w:eastAsia="Times New Roman" w:hAnsi="Arial" w:cs="Arial"/>
          <w:sz w:val="21"/>
          <w:szCs w:val="21"/>
          <w:lang w:eastAsia="fr-FR"/>
        </w:rPr>
      </w:pPr>
    </w:p>
    <w:p w:rsidR="00017A6F" w:rsidRPr="0098055B" w:rsidRDefault="00017A6F" w:rsidP="0098055B">
      <w:pPr>
        <w:spacing w:after="0" w:line="360" w:lineRule="auto"/>
        <w:ind w:left="284"/>
        <w:rPr>
          <w:rStyle w:val="lev"/>
          <w:rFonts w:ascii="Georgia" w:hAnsi="Georgia" w:cs="Arial"/>
          <w:color w:val="000000"/>
          <w:sz w:val="26"/>
          <w:szCs w:val="26"/>
        </w:rPr>
      </w:pPr>
    </w:p>
    <w:p w:rsidR="00017A6F" w:rsidRPr="00017A6F" w:rsidRDefault="00017A6F" w:rsidP="001D65C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fr-FR"/>
        </w:rPr>
      </w:pPr>
    </w:p>
    <w:p w:rsidR="00017A6F" w:rsidRDefault="00017A6F" w:rsidP="001D65C0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fr-FR"/>
        </w:rPr>
      </w:pPr>
    </w:p>
    <w:p w:rsidR="00017A6F" w:rsidRDefault="00017A6F" w:rsidP="001D65C0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fr-FR"/>
        </w:rPr>
      </w:pPr>
    </w:p>
    <w:p w:rsidR="001D65C0" w:rsidRPr="001B3930" w:rsidRDefault="001D65C0" w:rsidP="0042546F">
      <w:pPr>
        <w:shd w:val="clear" w:color="auto" w:fill="FFC000"/>
        <w:spacing w:after="0" w:line="240" w:lineRule="auto"/>
        <w:jc w:val="center"/>
        <w:rPr>
          <w:rFonts w:ascii="Georgia" w:eastAsia="Times New Roman" w:hAnsi="Georgia" w:cs="Arial"/>
          <w:sz w:val="28"/>
          <w:szCs w:val="28"/>
          <w:lang w:eastAsia="fr-FR"/>
        </w:rPr>
      </w:pPr>
      <w:r w:rsidRPr="001B3930">
        <w:rPr>
          <w:rFonts w:ascii="Georgia" w:eastAsia="Times New Roman" w:hAnsi="Georgia" w:cs="Arial"/>
          <w:sz w:val="28"/>
          <w:szCs w:val="28"/>
          <w:lang w:eastAsia="fr-FR"/>
        </w:rPr>
        <w:t>FICHE TECHNIQUE</w:t>
      </w:r>
    </w:p>
    <w:p w:rsidR="001D65C0" w:rsidRPr="001B3930" w:rsidRDefault="001D65C0" w:rsidP="0042546F">
      <w:pPr>
        <w:shd w:val="clear" w:color="auto" w:fill="FFC000"/>
        <w:spacing w:after="0" w:line="240" w:lineRule="auto"/>
        <w:jc w:val="center"/>
        <w:rPr>
          <w:rFonts w:ascii="Georgia" w:eastAsia="Times New Roman" w:hAnsi="Georgia" w:cs="Arial"/>
          <w:sz w:val="28"/>
          <w:szCs w:val="28"/>
          <w:lang w:eastAsia="fr-FR"/>
        </w:rPr>
      </w:pPr>
      <w:r w:rsidRPr="001B3930">
        <w:rPr>
          <w:rFonts w:ascii="Georgia" w:eastAsia="Times New Roman" w:hAnsi="Georgia" w:cs="Arial"/>
          <w:sz w:val="28"/>
          <w:szCs w:val="28"/>
          <w:lang w:eastAsia="fr-FR"/>
        </w:rPr>
        <w:t>Lire, comprendre et analyser les états financiers d’une</w:t>
      </w:r>
    </w:p>
    <w:p w:rsidR="001D65C0" w:rsidRPr="001B3930" w:rsidRDefault="001D65C0" w:rsidP="0042546F">
      <w:pPr>
        <w:shd w:val="clear" w:color="auto" w:fill="FFC000"/>
        <w:spacing w:after="0" w:line="240" w:lineRule="auto"/>
        <w:jc w:val="center"/>
        <w:rPr>
          <w:rFonts w:ascii="Georgia" w:eastAsia="Times New Roman" w:hAnsi="Georgia" w:cs="Arial"/>
          <w:sz w:val="28"/>
          <w:szCs w:val="28"/>
          <w:lang w:eastAsia="fr-FR"/>
        </w:rPr>
      </w:pPr>
      <w:r w:rsidRPr="001B3930">
        <w:rPr>
          <w:rFonts w:ascii="Georgia" w:eastAsia="Times New Roman" w:hAnsi="Georgia" w:cs="Arial"/>
          <w:sz w:val="28"/>
          <w:szCs w:val="28"/>
          <w:lang w:eastAsia="fr-FR"/>
        </w:rPr>
        <w:t>Entreprise</w:t>
      </w:r>
    </w:p>
    <w:tbl>
      <w:tblPr>
        <w:tblStyle w:val="Grilledutableau"/>
        <w:tblpPr w:leftFromText="141" w:rightFromText="141" w:vertAnchor="page" w:horzAnchor="margin" w:tblpY="2669"/>
        <w:tblW w:w="10031" w:type="dxa"/>
        <w:tblLook w:val="04A0"/>
      </w:tblPr>
      <w:tblGrid>
        <w:gridCol w:w="1384"/>
        <w:gridCol w:w="8647"/>
      </w:tblGrid>
      <w:tr w:rsidR="00C86259" w:rsidTr="001B3930">
        <w:tc>
          <w:tcPr>
            <w:tcW w:w="1384" w:type="dxa"/>
          </w:tcPr>
          <w:p w:rsidR="00C86259" w:rsidRPr="001D65C0" w:rsidRDefault="00C86259" w:rsidP="001B3930">
            <w:pPr>
              <w:jc w:val="center"/>
              <w:rPr>
                <w:b/>
                <w:bCs/>
              </w:rPr>
            </w:pPr>
            <w:r w:rsidRPr="001D65C0">
              <w:rPr>
                <w:b/>
                <w:bCs/>
              </w:rPr>
              <w:t>Journées</w:t>
            </w:r>
          </w:p>
          <w:p w:rsidR="00C86259" w:rsidRDefault="00C86259" w:rsidP="001B3930"/>
        </w:tc>
        <w:tc>
          <w:tcPr>
            <w:tcW w:w="8647" w:type="dxa"/>
          </w:tcPr>
          <w:p w:rsidR="00C86259" w:rsidRPr="00A010D1" w:rsidRDefault="00C86259" w:rsidP="001B3930">
            <w:pPr>
              <w:jc w:val="center"/>
              <w:rPr>
                <w:b/>
                <w:bCs/>
                <w:sz w:val="26"/>
                <w:szCs w:val="26"/>
              </w:rPr>
            </w:pPr>
            <w:r w:rsidRPr="00A010D1">
              <w:rPr>
                <w:b/>
                <w:bCs/>
                <w:sz w:val="26"/>
                <w:szCs w:val="26"/>
              </w:rPr>
              <w:t>Contenus/ Concepts clés à aborder</w:t>
            </w:r>
          </w:p>
        </w:tc>
      </w:tr>
      <w:tr w:rsidR="00C86259" w:rsidTr="001B3930">
        <w:tblPrEx>
          <w:tblCellMar>
            <w:left w:w="70" w:type="dxa"/>
            <w:right w:w="70" w:type="dxa"/>
          </w:tblCellMar>
          <w:tblLook w:val="0000"/>
        </w:tblPrEx>
        <w:trPr>
          <w:trHeight w:val="805"/>
        </w:trPr>
        <w:tc>
          <w:tcPr>
            <w:tcW w:w="1384" w:type="dxa"/>
          </w:tcPr>
          <w:p w:rsidR="001B3930" w:rsidRDefault="001B3930" w:rsidP="001B3930">
            <w:pPr>
              <w:jc w:val="center"/>
              <w:rPr>
                <w:b/>
                <w:bCs/>
              </w:rPr>
            </w:pPr>
          </w:p>
          <w:p w:rsidR="001B3930" w:rsidRDefault="001B3930" w:rsidP="001B3930">
            <w:pPr>
              <w:jc w:val="center"/>
              <w:rPr>
                <w:b/>
                <w:bCs/>
              </w:rPr>
            </w:pPr>
          </w:p>
          <w:p w:rsidR="001B3930" w:rsidRDefault="001B3930" w:rsidP="001B3930">
            <w:pPr>
              <w:jc w:val="center"/>
              <w:rPr>
                <w:b/>
                <w:bCs/>
              </w:rPr>
            </w:pPr>
          </w:p>
          <w:p w:rsidR="001B3930" w:rsidRDefault="001B3930" w:rsidP="001B3930">
            <w:pPr>
              <w:jc w:val="center"/>
              <w:rPr>
                <w:b/>
                <w:bCs/>
              </w:rPr>
            </w:pPr>
          </w:p>
          <w:p w:rsidR="001B3930" w:rsidRDefault="001B3930" w:rsidP="001B3930">
            <w:pPr>
              <w:jc w:val="center"/>
              <w:rPr>
                <w:b/>
                <w:bCs/>
              </w:rPr>
            </w:pPr>
          </w:p>
          <w:p w:rsidR="00C86259" w:rsidRPr="00A010D1" w:rsidRDefault="00C86259" w:rsidP="001B3930">
            <w:pPr>
              <w:jc w:val="center"/>
              <w:rPr>
                <w:b/>
                <w:bCs/>
              </w:rPr>
            </w:pPr>
            <w:r w:rsidRPr="00A010D1">
              <w:rPr>
                <w:b/>
                <w:bCs/>
              </w:rPr>
              <w:t>1</w:t>
            </w:r>
            <w:r w:rsidRPr="00A010D1">
              <w:rPr>
                <w:b/>
                <w:bCs/>
                <w:vertAlign w:val="superscript"/>
              </w:rPr>
              <w:t xml:space="preserve">ére </w:t>
            </w:r>
            <w:r w:rsidRPr="00A010D1">
              <w:rPr>
                <w:b/>
                <w:bCs/>
              </w:rPr>
              <w:t>Journée</w:t>
            </w: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Default="00C86259" w:rsidP="001B3930">
            <w:pPr>
              <w:rPr>
                <w:b/>
                <w:bCs/>
              </w:rPr>
            </w:pPr>
          </w:p>
          <w:p w:rsidR="001B3930" w:rsidRDefault="001B3930" w:rsidP="001B3930">
            <w:pPr>
              <w:rPr>
                <w:b/>
                <w:bCs/>
              </w:rPr>
            </w:pPr>
          </w:p>
          <w:p w:rsidR="001B3930" w:rsidRPr="00A010D1" w:rsidRDefault="001B3930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jc w:val="center"/>
              <w:rPr>
                <w:b/>
                <w:bCs/>
              </w:rPr>
            </w:pPr>
            <w:r w:rsidRPr="00A010D1">
              <w:rPr>
                <w:b/>
                <w:bCs/>
              </w:rPr>
              <w:t>2</w:t>
            </w:r>
            <w:r w:rsidRPr="00A010D1">
              <w:rPr>
                <w:b/>
                <w:bCs/>
                <w:vertAlign w:val="superscript"/>
              </w:rPr>
              <w:t>éme</w:t>
            </w:r>
            <w:r w:rsidRPr="00A010D1">
              <w:rPr>
                <w:b/>
                <w:bCs/>
              </w:rPr>
              <w:t xml:space="preserve"> Journée</w:t>
            </w: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  <w:p w:rsidR="00C86259" w:rsidRPr="00A010D1" w:rsidRDefault="00C86259" w:rsidP="001B3930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:rsidR="001B3930" w:rsidRPr="001B3930" w:rsidRDefault="001B3930" w:rsidP="001B3930">
            <w:pPr>
              <w:pStyle w:val="Paragraphedeliste"/>
              <w:numPr>
                <w:ilvl w:val="0"/>
                <w:numId w:val="1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1B3930">
              <w:rPr>
                <w:b/>
                <w:bCs/>
                <w:sz w:val="28"/>
                <w:szCs w:val="28"/>
              </w:rPr>
              <w:t>CADRE CONCEPTUEL</w:t>
            </w:r>
          </w:p>
          <w:p w:rsidR="001B3930" w:rsidRPr="001B3930" w:rsidRDefault="001B3930" w:rsidP="001B3930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Champ d’application du cadre conceptuel et utilisateurs des états.</w:t>
            </w:r>
          </w:p>
          <w:p w:rsidR="001B3930" w:rsidRPr="001B3930" w:rsidRDefault="001B3930" w:rsidP="001B3930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Nature et objectif des états financiers.</w:t>
            </w:r>
          </w:p>
          <w:p w:rsidR="001B3930" w:rsidRPr="001B3930" w:rsidRDefault="001B3930" w:rsidP="001B3930">
            <w:pPr>
              <w:pStyle w:val="Paragraphedeliste"/>
              <w:jc w:val="both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2.1 Nature des états financiers.</w:t>
            </w:r>
          </w:p>
          <w:p w:rsidR="001B3930" w:rsidRPr="001B3930" w:rsidRDefault="001B3930" w:rsidP="001B3930">
            <w:pPr>
              <w:pStyle w:val="Paragraphedeliste"/>
              <w:jc w:val="both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2.2 Objectifs des états financiers.</w:t>
            </w:r>
          </w:p>
          <w:p w:rsidR="001B3930" w:rsidRPr="001B3930" w:rsidRDefault="001B3930" w:rsidP="001B3930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Conventions comptables de base, caractéristiques qualitatives et principes comptables fondamentaux.</w:t>
            </w:r>
          </w:p>
          <w:p w:rsidR="001B3930" w:rsidRPr="001B3930" w:rsidRDefault="001B3930" w:rsidP="001B3930">
            <w:pPr>
              <w:pStyle w:val="Paragraphedeliste"/>
              <w:jc w:val="both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3.1 Conventions comptables de base.</w:t>
            </w:r>
          </w:p>
          <w:p w:rsidR="001B3930" w:rsidRPr="001B3930" w:rsidRDefault="001B3930" w:rsidP="001B3930">
            <w:pPr>
              <w:pStyle w:val="Paragraphedeliste"/>
              <w:jc w:val="both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3.2 Caractéristiques qualitatives de l’information financière.</w:t>
            </w:r>
          </w:p>
          <w:p w:rsidR="001B3930" w:rsidRPr="001B3930" w:rsidRDefault="001B3930" w:rsidP="001B3930">
            <w:pPr>
              <w:pStyle w:val="Paragraphedeliste"/>
              <w:jc w:val="both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3.3 Principes comptables fondamentaux.</w:t>
            </w:r>
          </w:p>
          <w:p w:rsidR="001B3930" w:rsidRPr="001B3930" w:rsidRDefault="001B3930" w:rsidP="001B3930">
            <w:pPr>
              <w:pStyle w:val="Paragraphedeliste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1B3930" w:rsidRPr="001B3930" w:rsidRDefault="001B3930" w:rsidP="001B3930">
            <w:pPr>
              <w:pStyle w:val="Paragraphedeliste"/>
              <w:numPr>
                <w:ilvl w:val="0"/>
                <w:numId w:val="10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b/>
                <w:bCs/>
                <w:sz w:val="28"/>
                <w:szCs w:val="28"/>
              </w:rPr>
              <w:t>DETERMINATION DES ELEMENTS DES ETATS FINANCIERS</w:t>
            </w:r>
          </w:p>
          <w:p w:rsidR="00C86259" w:rsidRPr="001B3930" w:rsidRDefault="00C86259" w:rsidP="001B3930">
            <w:pPr>
              <w:ind w:left="781"/>
              <w:rPr>
                <w:rFonts w:ascii="Georgia" w:eastAsia="Times New Roman" w:hAnsi="Georgia" w:cs="Arial"/>
                <w:sz w:val="21"/>
                <w:szCs w:val="21"/>
                <w:lang w:eastAsia="fr-FR"/>
              </w:rPr>
            </w:pPr>
          </w:p>
          <w:p w:rsidR="001B3930" w:rsidRPr="001B3930" w:rsidRDefault="001B3930" w:rsidP="001B3930">
            <w:pPr>
              <w:pStyle w:val="Paragraphedeliste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Définition des actifs, passifs et capitaux propres</w:t>
            </w:r>
          </w:p>
          <w:p w:rsidR="001B3930" w:rsidRPr="001B3930" w:rsidRDefault="001B3930" w:rsidP="001B3930">
            <w:pPr>
              <w:pStyle w:val="Paragraphedeliste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Définition des charges et produits</w:t>
            </w:r>
          </w:p>
          <w:p w:rsidR="001B3930" w:rsidRPr="001B3930" w:rsidRDefault="001B3930" w:rsidP="001B3930">
            <w:pPr>
              <w:pStyle w:val="Paragraphedeliste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Règles d’évaluation et de comptabilisation</w:t>
            </w:r>
          </w:p>
          <w:p w:rsidR="001B3930" w:rsidRPr="001B3930" w:rsidRDefault="001B3930" w:rsidP="001B3930">
            <w:pPr>
              <w:pStyle w:val="Paragraphedeliste"/>
              <w:numPr>
                <w:ilvl w:val="1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Principes généraux</w:t>
            </w:r>
          </w:p>
          <w:p w:rsidR="001B3930" w:rsidRPr="001B3930" w:rsidRDefault="001B3930" w:rsidP="001B3930">
            <w:pPr>
              <w:pStyle w:val="Paragraphedeliste"/>
              <w:numPr>
                <w:ilvl w:val="1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Règles générales d’évaluation</w:t>
            </w:r>
          </w:p>
          <w:p w:rsidR="001B3930" w:rsidRPr="001B3930" w:rsidRDefault="001B3930" w:rsidP="001B3930">
            <w:pPr>
              <w:pStyle w:val="Paragraphedeliste"/>
              <w:numPr>
                <w:ilvl w:val="1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Règles spécifiques d’évaluation et de comptabilisation</w:t>
            </w:r>
          </w:p>
          <w:p w:rsidR="001B3930" w:rsidRPr="001B3930" w:rsidRDefault="001B3930" w:rsidP="001B3930">
            <w:pPr>
              <w:pStyle w:val="Paragraphedeliste"/>
              <w:numPr>
                <w:ilvl w:val="1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Comptabilisation des éléments et des états financiers</w:t>
            </w:r>
          </w:p>
          <w:p w:rsidR="00C86259" w:rsidRPr="001B3930" w:rsidRDefault="00C86259" w:rsidP="001B3930">
            <w:pPr>
              <w:pStyle w:val="Paragraphedeliste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fr-FR"/>
              </w:rPr>
            </w:pPr>
          </w:p>
          <w:p w:rsidR="001B3930" w:rsidRPr="001B3930" w:rsidRDefault="001B3930" w:rsidP="001B3930">
            <w:pPr>
              <w:pStyle w:val="Paragraphedeliste"/>
              <w:numPr>
                <w:ilvl w:val="0"/>
                <w:numId w:val="10"/>
              </w:num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1B3930">
              <w:rPr>
                <w:rFonts w:ascii="Georgia" w:hAnsi="Georgia"/>
                <w:b/>
                <w:bCs/>
                <w:sz w:val="28"/>
                <w:szCs w:val="28"/>
              </w:rPr>
              <w:t>PRESENTATION DES ETATS FINANCIERS</w:t>
            </w:r>
          </w:p>
          <w:p w:rsidR="001B3930" w:rsidRPr="001B3930" w:rsidRDefault="001B3930" w:rsidP="001B3930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Définition des états financiers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1B3930" w:rsidRPr="001B3930" w:rsidRDefault="001B3930" w:rsidP="001B3930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Le bilan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1B3930" w:rsidRPr="001B3930" w:rsidRDefault="001B3930" w:rsidP="001B3930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Le compte de résultat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1B3930" w:rsidRPr="001B3930" w:rsidRDefault="001B3930" w:rsidP="001B3930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Le tableau des flux de trésorerie (Méthode directe et indirecte)</w:t>
            </w:r>
          </w:p>
          <w:p w:rsidR="001B3930" w:rsidRPr="001B3930" w:rsidRDefault="001B3930" w:rsidP="001B3930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L’état de variation des capitaux propres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1B3930" w:rsidRPr="001B3930" w:rsidRDefault="001B3930" w:rsidP="001B3930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L’annexe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1B3930" w:rsidRPr="001B3930" w:rsidRDefault="001B3930" w:rsidP="001B3930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ANNEXE 1-Modèle   d’états financiers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1B3930" w:rsidRDefault="001B3930" w:rsidP="001B3930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ANNEXE 2- Contenu de l’annexe aux états financiers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1B3930" w:rsidRPr="001B3930" w:rsidRDefault="001B3930" w:rsidP="001B3930">
            <w:pPr>
              <w:pStyle w:val="Paragraphedeliste"/>
              <w:ind w:left="177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1B3930" w:rsidRPr="001B3930" w:rsidRDefault="001B3930" w:rsidP="001B3930">
            <w:pPr>
              <w:pStyle w:val="Paragraphedeliste"/>
              <w:numPr>
                <w:ilvl w:val="0"/>
                <w:numId w:val="10"/>
              </w:numPr>
              <w:jc w:val="center"/>
              <w:rPr>
                <w:rFonts w:ascii="Georgia" w:hAnsi="Georgia"/>
                <w:b/>
                <w:bCs/>
                <w:sz w:val="26"/>
                <w:szCs w:val="26"/>
                <w:u w:val="single"/>
              </w:rPr>
            </w:pPr>
            <w:r w:rsidRPr="001B3930">
              <w:rPr>
                <w:rFonts w:ascii="Georgia" w:hAnsi="Georgia"/>
                <w:b/>
                <w:bCs/>
                <w:sz w:val="26"/>
                <w:szCs w:val="26"/>
                <w:u w:val="single"/>
              </w:rPr>
              <w:t>NOMENCLATURES ET REGLES DE FONCTIONNEMENT DES COMPTES</w:t>
            </w:r>
          </w:p>
          <w:p w:rsidR="001B3930" w:rsidRPr="001B3930" w:rsidRDefault="001B3930" w:rsidP="001B3930">
            <w:pPr>
              <w:pStyle w:val="Paragraphedeliste"/>
              <w:rPr>
                <w:rFonts w:ascii="Georgia" w:hAnsi="Georgia"/>
                <w:b/>
                <w:bCs/>
                <w:sz w:val="26"/>
                <w:szCs w:val="26"/>
                <w:u w:val="single"/>
              </w:rPr>
            </w:pPr>
          </w:p>
          <w:p w:rsidR="001B3930" w:rsidRPr="001B3930" w:rsidRDefault="001B3930" w:rsidP="001B3930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Règles de fonctionnement des comptes patrimoniaux</w:t>
            </w:r>
          </w:p>
          <w:p w:rsidR="001B3930" w:rsidRPr="001B3930" w:rsidRDefault="001B3930" w:rsidP="001B3930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1B3930">
              <w:rPr>
                <w:rFonts w:ascii="Georgia" w:hAnsi="Georgia"/>
                <w:sz w:val="24"/>
                <w:szCs w:val="24"/>
              </w:rPr>
              <w:t>Règles de fonctionnement des comptes de gestion</w:t>
            </w:r>
          </w:p>
          <w:p w:rsidR="001B3930" w:rsidRPr="001B3930" w:rsidRDefault="001B3930" w:rsidP="001B3930">
            <w:pPr>
              <w:pStyle w:val="Paragraphedeliste"/>
              <w:jc w:val="both"/>
              <w:rPr>
                <w:sz w:val="26"/>
                <w:szCs w:val="26"/>
              </w:rPr>
            </w:pPr>
          </w:p>
          <w:p w:rsidR="001B3930" w:rsidRPr="001B3930" w:rsidRDefault="001B3930" w:rsidP="001B3930">
            <w:pPr>
              <w:jc w:val="both"/>
              <w:rPr>
                <w:sz w:val="24"/>
                <w:szCs w:val="24"/>
              </w:rPr>
            </w:pPr>
          </w:p>
          <w:p w:rsidR="00C86259" w:rsidRDefault="00C86259" w:rsidP="001B3930">
            <w:pPr>
              <w:pStyle w:val="Paragraphedeliste"/>
            </w:pPr>
          </w:p>
        </w:tc>
      </w:tr>
    </w:tbl>
    <w:p w:rsidR="00C86259" w:rsidRDefault="00C86259" w:rsidP="00C86259"/>
    <w:p w:rsidR="001B3930" w:rsidRDefault="001B3930" w:rsidP="00C86259">
      <w:pPr>
        <w:jc w:val="both"/>
        <w:rPr>
          <w:rFonts w:ascii="Arial" w:hAnsi="Arial" w:cs="Arial"/>
          <w:i/>
          <w:color w:val="002060"/>
          <w:szCs w:val="28"/>
          <w:u w:val="single"/>
        </w:rPr>
      </w:pPr>
    </w:p>
    <w:p w:rsidR="001B3930" w:rsidRDefault="001B3930" w:rsidP="00C86259">
      <w:pPr>
        <w:jc w:val="both"/>
        <w:rPr>
          <w:rFonts w:ascii="Arial" w:hAnsi="Arial" w:cs="Arial"/>
          <w:i/>
          <w:color w:val="002060"/>
          <w:szCs w:val="28"/>
          <w:u w:val="single"/>
        </w:rPr>
      </w:pPr>
    </w:p>
    <w:p w:rsidR="00C86259" w:rsidRPr="00487AFB" w:rsidRDefault="00C86259" w:rsidP="00C86259">
      <w:pPr>
        <w:jc w:val="both"/>
        <w:rPr>
          <w:rFonts w:ascii="Arial" w:hAnsi="Arial" w:cs="Arial"/>
          <w:b/>
          <w:i/>
          <w:color w:val="002060"/>
          <w:szCs w:val="28"/>
          <w:u w:val="single"/>
        </w:rPr>
      </w:pPr>
      <w:r w:rsidRPr="00487AFB">
        <w:rPr>
          <w:rFonts w:ascii="Arial" w:hAnsi="Arial" w:cs="Arial"/>
          <w:i/>
          <w:color w:val="002060"/>
          <w:szCs w:val="28"/>
          <w:u w:val="single"/>
        </w:rPr>
        <w:lastRenderedPageBreak/>
        <w:t xml:space="preserve">Comment et </w:t>
      </w:r>
      <w:r>
        <w:rPr>
          <w:rFonts w:ascii="Arial" w:hAnsi="Arial" w:cs="Arial"/>
          <w:i/>
          <w:color w:val="002060"/>
          <w:szCs w:val="28"/>
          <w:u w:val="single"/>
        </w:rPr>
        <w:t>où s’inscrire pour participer au s</w:t>
      </w:r>
      <w:r w:rsidRPr="00487AFB">
        <w:rPr>
          <w:rFonts w:ascii="Arial" w:hAnsi="Arial" w:cs="Arial"/>
          <w:i/>
          <w:color w:val="002060"/>
          <w:szCs w:val="28"/>
          <w:u w:val="single"/>
        </w:rPr>
        <w:t>éminaire ?</w:t>
      </w:r>
    </w:p>
    <w:p w:rsidR="00C86259" w:rsidRDefault="00C86259" w:rsidP="00C86259">
      <w:pPr>
        <w:rPr>
          <w:rFonts w:ascii="Arial" w:hAnsi="Arial" w:cs="Arial"/>
          <w:i/>
        </w:rPr>
      </w:pPr>
      <w:r w:rsidRPr="00487AFB">
        <w:rPr>
          <w:rFonts w:ascii="Arial" w:hAnsi="Arial" w:cs="Arial"/>
          <w:i/>
        </w:rPr>
        <w:t>Par simple</w:t>
      </w:r>
      <w:r>
        <w:rPr>
          <w:rFonts w:ascii="Arial" w:hAnsi="Arial" w:cs="Arial"/>
          <w:i/>
        </w:rPr>
        <w:t xml:space="preserve"> retour </w:t>
      </w:r>
      <w:r w:rsidRPr="00487AFB">
        <w:rPr>
          <w:rFonts w:ascii="Arial" w:hAnsi="Arial" w:cs="Arial"/>
          <w:i/>
        </w:rPr>
        <w:t xml:space="preserve"> fax</w:t>
      </w:r>
      <w:r>
        <w:rPr>
          <w:rFonts w:ascii="Arial" w:hAnsi="Arial" w:cs="Arial"/>
          <w:i/>
        </w:rPr>
        <w:t xml:space="preserve"> </w:t>
      </w:r>
      <w:r w:rsidRPr="00102642">
        <w:rPr>
          <w:rFonts w:ascii="Arial" w:hAnsi="Arial" w:cs="Arial"/>
          <w:i/>
        </w:rPr>
        <w:t>de cette page avec signature et visas</w:t>
      </w:r>
      <w:r>
        <w:rPr>
          <w:rFonts w:ascii="Arial" w:hAnsi="Arial" w:cs="Arial"/>
          <w:i/>
        </w:rPr>
        <w:t xml:space="preserve"> </w:t>
      </w:r>
      <w:r w:rsidRPr="00102642">
        <w:rPr>
          <w:rFonts w:ascii="Arial" w:hAnsi="Arial" w:cs="Arial"/>
          <w:i/>
        </w:rPr>
        <w:t>au</w:t>
      </w:r>
      <w:r>
        <w:rPr>
          <w:rFonts w:ascii="Arial" w:hAnsi="Arial" w:cs="Arial"/>
          <w:i/>
        </w:rPr>
        <w:t xml:space="preserve"> : </w:t>
      </w:r>
    </w:p>
    <w:p w:rsidR="00C86259" w:rsidRDefault="00C86259" w:rsidP="00C86259">
      <w:pPr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  <w:t xml:space="preserve">037 73 25 </w:t>
      </w:r>
      <w:proofErr w:type="spellStart"/>
      <w:r>
        <w:rPr>
          <w:rFonts w:ascii="Arial" w:hAnsi="Arial" w:cs="Arial"/>
          <w:i/>
        </w:rPr>
        <w:t>25</w:t>
      </w:r>
      <w:proofErr w:type="spellEnd"/>
      <w:r>
        <w:rPr>
          <w:rFonts w:ascii="Arial" w:hAnsi="Arial" w:cs="Arial"/>
          <w:i/>
        </w:rPr>
        <w:t xml:space="preserve"> ou par email : ccimdz@gmail.com</w:t>
      </w:r>
    </w:p>
    <w:p w:rsidR="00C86259" w:rsidRDefault="00C86259" w:rsidP="00C86259">
      <w:pPr>
        <w:rPr>
          <w:rFonts w:ascii="Arial" w:hAnsi="Arial" w:cs="Arial"/>
          <w:b/>
          <w:i/>
          <w:sz w:val="32"/>
          <w:szCs w:val="32"/>
        </w:rPr>
      </w:pPr>
      <w:r w:rsidRPr="003A748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  </w:t>
      </w:r>
      <w:r w:rsidRPr="00547594">
        <w:rPr>
          <w:rFonts w:ascii="Arial" w:hAnsi="Arial" w:cs="Arial"/>
          <w:i/>
          <w:sz w:val="32"/>
          <w:szCs w:val="32"/>
        </w:rPr>
        <w:t>Le sé</w:t>
      </w:r>
      <w:r>
        <w:rPr>
          <w:rFonts w:ascii="Arial" w:hAnsi="Arial" w:cs="Arial"/>
          <w:i/>
          <w:sz w:val="32"/>
          <w:szCs w:val="32"/>
        </w:rPr>
        <w:t xml:space="preserve">minaire se déroulera à la chambre de commerce et d’industrie Medjerda souk Ahras </w:t>
      </w:r>
      <w:r w:rsidRPr="00DA2AF7">
        <w:rPr>
          <w:rFonts w:ascii="Arial" w:hAnsi="Arial" w:cs="Arial"/>
          <w:i/>
          <w:sz w:val="32"/>
          <w:szCs w:val="32"/>
          <w:u w:val="single"/>
        </w:rPr>
        <w:t xml:space="preserve">Le </w:t>
      </w:r>
      <w:r>
        <w:rPr>
          <w:rFonts w:ascii="Arial" w:hAnsi="Arial" w:cs="Arial"/>
          <w:i/>
          <w:sz w:val="32"/>
          <w:szCs w:val="32"/>
          <w:u w:val="single"/>
        </w:rPr>
        <w:t xml:space="preserve">25 </w:t>
      </w:r>
      <w:r w:rsidRPr="00DA2AF7">
        <w:rPr>
          <w:rFonts w:ascii="Arial" w:hAnsi="Arial" w:cs="Arial"/>
          <w:i/>
          <w:sz w:val="32"/>
          <w:szCs w:val="32"/>
          <w:u w:val="single"/>
        </w:rPr>
        <w:t xml:space="preserve">ET </w:t>
      </w:r>
      <w:r>
        <w:rPr>
          <w:rFonts w:ascii="Arial" w:hAnsi="Arial" w:cs="Arial"/>
          <w:i/>
          <w:sz w:val="32"/>
          <w:szCs w:val="32"/>
          <w:u w:val="single"/>
        </w:rPr>
        <w:t>26</w:t>
      </w:r>
      <w:r w:rsidRPr="00DA2AF7">
        <w:rPr>
          <w:rFonts w:ascii="Arial" w:hAnsi="Arial" w:cs="Arial"/>
          <w:i/>
          <w:sz w:val="32"/>
          <w:szCs w:val="32"/>
          <w:u w:val="single"/>
        </w:rPr>
        <w:t xml:space="preserve"> </w:t>
      </w:r>
      <w:r>
        <w:rPr>
          <w:rFonts w:ascii="Arial" w:hAnsi="Arial" w:cs="Arial"/>
          <w:i/>
          <w:sz w:val="32"/>
          <w:szCs w:val="32"/>
          <w:u w:val="single"/>
        </w:rPr>
        <w:t xml:space="preserve">Novembre </w:t>
      </w:r>
      <w:r w:rsidRPr="00DA2AF7">
        <w:rPr>
          <w:rFonts w:ascii="Arial" w:hAnsi="Arial" w:cs="Arial"/>
          <w:i/>
          <w:sz w:val="32"/>
          <w:szCs w:val="32"/>
          <w:u w:val="single"/>
        </w:rPr>
        <w:t>2015</w:t>
      </w:r>
    </w:p>
    <w:p w:rsidR="00C86259" w:rsidRPr="00F04B89" w:rsidRDefault="00C86259" w:rsidP="00C86259">
      <w:pPr>
        <w:rPr>
          <w:rFonts w:ascii="Arial" w:hAnsi="Arial" w:cs="Arial"/>
          <w:b/>
          <w:bCs/>
          <w:i/>
          <w:u w:val="single"/>
        </w:rPr>
      </w:pPr>
      <w:r w:rsidRPr="00F04B89">
        <w:rPr>
          <w:rFonts w:ascii="Arial" w:hAnsi="Arial" w:cs="Arial"/>
          <w:i/>
          <w:u w:val="single"/>
        </w:rPr>
        <w:t>Contact:</w:t>
      </w:r>
    </w:p>
    <w:p w:rsidR="00C86259" w:rsidRDefault="00C86259" w:rsidP="00C86259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i/>
        </w:rPr>
        <w:t>M</w:t>
      </w:r>
      <w:r w:rsidRPr="00E60F0F">
        <w:rPr>
          <w:rFonts w:ascii="Arial" w:hAnsi="Arial" w:cs="Arial"/>
          <w:i/>
          <w:vertAlign w:val="superscript"/>
        </w:rPr>
        <w:t>r</w:t>
      </w:r>
      <w:r>
        <w:rPr>
          <w:rFonts w:ascii="Arial" w:hAnsi="Arial" w:cs="Arial"/>
          <w:i/>
        </w:rPr>
        <w:t xml:space="preserve"> GHLIS Yacine Directeur de la CCI Souk Ahras</w:t>
      </w:r>
    </w:p>
    <w:p w:rsidR="00C86259" w:rsidRDefault="00C86259" w:rsidP="00C86259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i/>
        </w:rPr>
        <w:t xml:space="preserve">Tél : 037 732626 -  Fax : 037 73 25 </w:t>
      </w:r>
      <w:proofErr w:type="spellStart"/>
      <w:r>
        <w:rPr>
          <w:rFonts w:ascii="Arial" w:hAnsi="Arial" w:cs="Arial"/>
          <w:i/>
        </w:rPr>
        <w:t>25</w:t>
      </w:r>
      <w:proofErr w:type="spellEnd"/>
      <w:r>
        <w:rPr>
          <w:rFonts w:ascii="Arial" w:hAnsi="Arial" w:cs="Arial"/>
          <w:i/>
        </w:rPr>
        <w:t xml:space="preserve">       </w:t>
      </w:r>
      <w:proofErr w:type="spellStart"/>
      <w:r>
        <w:rPr>
          <w:rFonts w:ascii="Arial" w:hAnsi="Arial" w:cs="Arial"/>
          <w:i/>
        </w:rPr>
        <w:t>Cell</w:t>
      </w:r>
      <w:proofErr w:type="spellEnd"/>
      <w:r>
        <w:rPr>
          <w:rFonts w:ascii="Arial" w:hAnsi="Arial" w:cs="Arial"/>
          <w:i/>
        </w:rPr>
        <w:t> : 06 61 39 67 05</w:t>
      </w:r>
    </w:p>
    <w:p w:rsidR="00C86259" w:rsidRPr="00EC2031" w:rsidRDefault="00C86259" w:rsidP="00C86259">
      <w:pPr>
        <w:rPr>
          <w:rFonts w:ascii="Arial" w:hAnsi="Arial" w:cs="Arial"/>
          <w:b/>
          <w:bCs/>
          <w:i/>
        </w:rPr>
      </w:pPr>
      <w:r w:rsidRPr="00EC2031">
        <w:rPr>
          <w:rFonts w:ascii="Arial" w:hAnsi="Arial" w:cs="Arial"/>
          <w:i/>
        </w:rPr>
        <w:t xml:space="preserve">e- mail : </w:t>
      </w:r>
      <w:r w:rsidRPr="00EC2031">
        <w:t>ccimdz@gmail.com</w:t>
      </w:r>
    </w:p>
    <w:p w:rsidR="00C86259" w:rsidRDefault="00C86259" w:rsidP="00C86259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i/>
        </w:rPr>
        <w:t xml:space="preserve">Frais de participation : </w:t>
      </w:r>
      <w:r>
        <w:rPr>
          <w:rFonts w:ascii="Arial" w:hAnsi="Arial" w:cs="Arial"/>
          <w:i/>
          <w:szCs w:val="28"/>
        </w:rPr>
        <w:t>25000</w:t>
      </w:r>
      <w:r w:rsidRPr="00125295">
        <w:rPr>
          <w:rFonts w:ascii="Arial" w:hAnsi="Arial" w:cs="Arial"/>
          <w:i/>
          <w:szCs w:val="28"/>
        </w:rPr>
        <w:t>.00</w:t>
      </w:r>
      <w:r>
        <w:rPr>
          <w:rFonts w:ascii="Arial" w:hAnsi="Arial" w:cs="Arial"/>
          <w:i/>
        </w:rPr>
        <w:t xml:space="preserve"> DA en HT  par personne</w:t>
      </w:r>
      <w:r w:rsidR="001B3930">
        <w:rPr>
          <w:rFonts w:ascii="Arial" w:hAnsi="Arial" w:cs="Arial"/>
          <w:i/>
        </w:rPr>
        <w:t> : TVA 07%</w:t>
      </w:r>
    </w:p>
    <w:p w:rsidR="00C86259" w:rsidRDefault="00C86259" w:rsidP="00C86259">
      <w:pPr>
        <w:tabs>
          <w:tab w:val="left" w:pos="26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Ses frais englobent ; les pauses cafés-déjeuners-la documentation.  </w:t>
      </w:r>
    </w:p>
    <w:p w:rsidR="00C86259" w:rsidRPr="00CE1C8F" w:rsidRDefault="00C86259" w:rsidP="00C86259">
      <w:pPr>
        <w:tabs>
          <w:tab w:val="left" w:pos="2685"/>
        </w:tabs>
        <w:rPr>
          <w:rFonts w:ascii="Arial" w:hAnsi="Arial" w:cs="Arial"/>
          <w:b/>
        </w:rPr>
      </w:pPr>
      <w:r w:rsidRPr="00CE1C8F">
        <w:rPr>
          <w:rFonts w:ascii="Arial" w:hAnsi="Arial" w:cs="Arial"/>
        </w:rPr>
        <w:t xml:space="preserve">A la fin de ce séminaire des attestations de participations vous seront délivrées </w:t>
      </w:r>
    </w:p>
    <w:p w:rsidR="00C86259" w:rsidRPr="00CE1C8F" w:rsidRDefault="00C86259" w:rsidP="00C86259">
      <w:pPr>
        <w:rPr>
          <w:rFonts w:ascii="Arial" w:hAnsi="Arial" w:cs="Arial"/>
          <w:b/>
        </w:rPr>
      </w:pPr>
    </w:p>
    <w:p w:rsidR="00C86259" w:rsidRPr="00CE1C8F" w:rsidRDefault="00C86259" w:rsidP="00C86259">
      <w:pPr>
        <w:rPr>
          <w:rFonts w:ascii="Arial" w:hAnsi="Arial" w:cs="Arial"/>
          <w:b/>
          <w:i/>
          <w:sz w:val="36"/>
          <w:szCs w:val="36"/>
          <w:u w:val="single"/>
        </w:rPr>
      </w:pPr>
      <w:r w:rsidRPr="00CE1C8F">
        <w:rPr>
          <w:rFonts w:ascii="Arial" w:hAnsi="Arial" w:cs="Arial"/>
          <w:i/>
          <w:sz w:val="36"/>
          <w:szCs w:val="36"/>
          <w:u w:val="single"/>
        </w:rPr>
        <w:t xml:space="preserve">Inscription </w:t>
      </w:r>
    </w:p>
    <w:p w:rsidR="00C86259" w:rsidRDefault="00C86259" w:rsidP="00C86259">
      <w:pPr>
        <w:rPr>
          <w:rFonts w:ascii="Arial" w:hAnsi="Arial" w:cs="Arial"/>
        </w:rPr>
      </w:pPr>
      <w:r>
        <w:rPr>
          <w:rFonts w:ascii="Arial" w:hAnsi="Arial" w:cs="Arial"/>
        </w:rPr>
        <w:t>Organisme ou Entreprise :………………………………</w:t>
      </w:r>
    </w:p>
    <w:p w:rsidR="00C86259" w:rsidRDefault="00C86259" w:rsidP="00C86259">
      <w:pPr>
        <w:rPr>
          <w:rFonts w:ascii="Arial" w:hAnsi="Arial" w:cs="Arial"/>
        </w:rPr>
      </w:pPr>
      <w:r>
        <w:rPr>
          <w:rFonts w:ascii="Arial" w:hAnsi="Arial" w:cs="Arial"/>
        </w:rPr>
        <w:t>Nom et prénom du participant (e) </w:t>
      </w:r>
    </w:p>
    <w:p w:rsidR="00C86259" w:rsidRPr="002D7388" w:rsidRDefault="00C86259" w:rsidP="00C86259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………………..</w:t>
      </w:r>
    </w:p>
    <w:p w:rsidR="00C86259" w:rsidRPr="002D7388" w:rsidRDefault="00C86259" w:rsidP="00C86259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…………………..</w:t>
      </w:r>
    </w:p>
    <w:p w:rsidR="00C86259" w:rsidRPr="002D7388" w:rsidRDefault="00C86259" w:rsidP="00C86259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……………….</w:t>
      </w:r>
    </w:p>
    <w:p w:rsidR="00C86259" w:rsidRPr="002D7388" w:rsidRDefault="00C86259" w:rsidP="00C86259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</w:t>
      </w:r>
    </w:p>
    <w:p w:rsidR="00C86259" w:rsidRPr="002D7388" w:rsidRDefault="00C86259" w:rsidP="00C86259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</w:t>
      </w:r>
    </w:p>
    <w:p w:rsidR="00C86259" w:rsidRPr="002D7388" w:rsidRDefault="00C86259" w:rsidP="00C86259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………………..</w:t>
      </w:r>
    </w:p>
    <w:p w:rsidR="00C86259" w:rsidRDefault="00C86259" w:rsidP="00C862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Tél ……………………………………Fax :…………………………Mobile………………………..</w:t>
      </w:r>
    </w:p>
    <w:p w:rsidR="00C86259" w:rsidRDefault="00C86259" w:rsidP="00C862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Adresse : ……………………………………………………</w:t>
      </w:r>
    </w:p>
    <w:p w:rsidR="00C86259" w:rsidRDefault="00C86259" w:rsidP="00C862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 :……………………………………………………….</w:t>
      </w:r>
    </w:p>
    <w:p w:rsidR="00C86259" w:rsidRDefault="00C86259" w:rsidP="00C86259">
      <w:pPr>
        <w:tabs>
          <w:tab w:val="left" w:pos="57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86259" w:rsidRDefault="00C86259" w:rsidP="00C86259">
      <w:pPr>
        <w:tabs>
          <w:tab w:val="left" w:pos="5730"/>
        </w:tabs>
        <w:jc w:val="right"/>
      </w:pPr>
      <w:r>
        <w:rPr>
          <w:rFonts w:ascii="Arial" w:hAnsi="Arial" w:cs="Arial"/>
        </w:rPr>
        <w:t xml:space="preserve">Signature et visas </w:t>
      </w:r>
    </w:p>
    <w:p w:rsidR="00C86259" w:rsidRPr="00105EF7" w:rsidRDefault="00C86259" w:rsidP="00C862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105EF7">
        <w:rPr>
          <w:rFonts w:ascii="Comic Sans MS" w:hAnsi="Comic Sans MS" w:cs="Calibri"/>
          <w:sz w:val="24"/>
          <w:szCs w:val="24"/>
        </w:rPr>
        <w:t xml:space="preserve"> </w:t>
      </w:r>
    </w:p>
    <w:p w:rsidR="00C86259" w:rsidRDefault="00C86259" w:rsidP="00C86259"/>
    <w:sectPr w:rsidR="00C86259" w:rsidSect="0098055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132"/>
    <w:multiLevelType w:val="hybridMultilevel"/>
    <w:tmpl w:val="D5081F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727CB"/>
    <w:multiLevelType w:val="hybridMultilevel"/>
    <w:tmpl w:val="C21C42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95EC5"/>
    <w:multiLevelType w:val="hybridMultilevel"/>
    <w:tmpl w:val="0480ED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521BF"/>
    <w:multiLevelType w:val="multilevel"/>
    <w:tmpl w:val="0E7A9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4">
    <w:nsid w:val="34F71EBF"/>
    <w:multiLevelType w:val="hybridMultilevel"/>
    <w:tmpl w:val="4148C788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C6087D"/>
    <w:multiLevelType w:val="hybridMultilevel"/>
    <w:tmpl w:val="AB7EB2EE"/>
    <w:lvl w:ilvl="0" w:tplc="F8962C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971B9"/>
    <w:multiLevelType w:val="hybridMultilevel"/>
    <w:tmpl w:val="E3A85828"/>
    <w:lvl w:ilvl="0" w:tplc="85EC4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25164"/>
    <w:multiLevelType w:val="hybridMultilevel"/>
    <w:tmpl w:val="6FC079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02608"/>
    <w:multiLevelType w:val="hybridMultilevel"/>
    <w:tmpl w:val="896EE332"/>
    <w:lvl w:ilvl="0" w:tplc="8E68BD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E7FAF"/>
    <w:multiLevelType w:val="hybridMultilevel"/>
    <w:tmpl w:val="7B3AC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16FF4"/>
    <w:multiLevelType w:val="hybridMultilevel"/>
    <w:tmpl w:val="4F1439F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1">
    <w:nsid w:val="6B1B400A"/>
    <w:multiLevelType w:val="hybridMultilevel"/>
    <w:tmpl w:val="018A6B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26C87"/>
    <w:multiLevelType w:val="hybridMultilevel"/>
    <w:tmpl w:val="161EF60A"/>
    <w:lvl w:ilvl="0" w:tplc="533C94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D6F2C"/>
    <w:multiLevelType w:val="hybridMultilevel"/>
    <w:tmpl w:val="D128A9D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C26E8"/>
    <w:multiLevelType w:val="hybridMultilevel"/>
    <w:tmpl w:val="85F225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F153F"/>
    <w:multiLevelType w:val="hybridMultilevel"/>
    <w:tmpl w:val="CC4E45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1"/>
  </w:num>
  <w:num w:numId="5">
    <w:abstractNumId w:val="14"/>
  </w:num>
  <w:num w:numId="6">
    <w:abstractNumId w:val="12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15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4208C"/>
    <w:rsid w:val="00017A6F"/>
    <w:rsid w:val="00127CB3"/>
    <w:rsid w:val="00141436"/>
    <w:rsid w:val="001B3930"/>
    <w:rsid w:val="001D65C0"/>
    <w:rsid w:val="00314F55"/>
    <w:rsid w:val="0042546F"/>
    <w:rsid w:val="004C06FD"/>
    <w:rsid w:val="004D0A01"/>
    <w:rsid w:val="005D340C"/>
    <w:rsid w:val="005E2B56"/>
    <w:rsid w:val="0064208C"/>
    <w:rsid w:val="0098055B"/>
    <w:rsid w:val="00A010D1"/>
    <w:rsid w:val="00A72C03"/>
    <w:rsid w:val="00C8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0C"/>
  </w:style>
  <w:style w:type="paragraph" w:styleId="Titre3">
    <w:name w:val="heading 3"/>
    <w:basedOn w:val="Normal"/>
    <w:link w:val="Titre3Car"/>
    <w:uiPriority w:val="9"/>
    <w:qFormat/>
    <w:rsid w:val="00017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17A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2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4208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17A6F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017A6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17A6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Default">
    <w:name w:val="Default"/>
    <w:rsid w:val="001B393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F2552-6C12-4280-A7E9-48609F16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AHRASBUROTEC</dc:creator>
  <cp:lastModifiedBy>AHRASBUROTEC</cp:lastModifiedBy>
  <cp:revision>2</cp:revision>
  <dcterms:created xsi:type="dcterms:W3CDTF">2015-11-23T07:28:00Z</dcterms:created>
  <dcterms:modified xsi:type="dcterms:W3CDTF">2015-11-23T07:28:00Z</dcterms:modified>
</cp:coreProperties>
</file>