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32" w:rsidRPr="00715032" w:rsidRDefault="00715032" w:rsidP="00715032">
      <w:pPr>
        <w:pStyle w:val="Pieddepage"/>
        <w:jc w:val="center"/>
        <w:rPr>
          <w:i/>
          <w:iCs/>
          <w:sz w:val="28"/>
          <w:szCs w:val="28"/>
        </w:rPr>
      </w:pPr>
      <w:r w:rsidRPr="00715032">
        <w:rPr>
          <w:i/>
          <w:iCs/>
          <w:sz w:val="28"/>
          <w:szCs w:val="28"/>
        </w:rPr>
        <w:t>Journée d’information sur : La loi des finances et son impact sur l’entreprise</w:t>
      </w:r>
    </w:p>
    <w:p w:rsidR="00715032" w:rsidRPr="00715032" w:rsidRDefault="00715032" w:rsidP="00715032">
      <w:pPr>
        <w:pStyle w:val="Pieddepage"/>
        <w:jc w:val="center"/>
        <w:rPr>
          <w:i/>
          <w:iCs/>
          <w:sz w:val="28"/>
          <w:szCs w:val="28"/>
        </w:rPr>
      </w:pPr>
      <w:r w:rsidRPr="00715032">
        <w:rPr>
          <w:i/>
          <w:iCs/>
          <w:sz w:val="28"/>
          <w:szCs w:val="28"/>
        </w:rPr>
        <w:t>Chambre de commerce et d’industrie Souk Ahras Le 27 Janvier 2015</w:t>
      </w:r>
    </w:p>
    <w:p w:rsidR="00D24434" w:rsidRPr="00715032" w:rsidRDefault="00D24434" w:rsidP="00D24434">
      <w:pPr>
        <w:jc w:val="center"/>
        <w:rPr>
          <w:rFonts w:ascii="Monotype Corsiva" w:hAnsi="Monotype Corsiva" w:cs="Arial"/>
          <w:b/>
          <w:bCs/>
          <w:i/>
          <w:iCs/>
          <w:color w:val="333399"/>
          <w:sz w:val="28"/>
          <w:szCs w:val="28"/>
        </w:rPr>
      </w:pPr>
    </w:p>
    <w:p w:rsidR="00D24434" w:rsidRPr="00E71C00" w:rsidRDefault="00D24434" w:rsidP="00D24434">
      <w:pPr>
        <w:jc w:val="center"/>
        <w:rPr>
          <w:rFonts w:ascii="Comic Sans MS" w:hAnsi="Comic Sans MS" w:cs="Arial"/>
          <w:b/>
          <w:bCs/>
          <w:color w:val="333399"/>
          <w:sz w:val="36"/>
          <w:szCs w:val="36"/>
        </w:rPr>
      </w:pPr>
    </w:p>
    <w:p w:rsidR="00D24434" w:rsidRPr="00E71C00" w:rsidRDefault="00D24434" w:rsidP="00D24434">
      <w:pPr>
        <w:jc w:val="center"/>
        <w:rPr>
          <w:rFonts w:ascii="Comic Sans MS" w:eastAsia="BatangChe" w:hAnsi="Comic Sans MS" w:cs="Arial"/>
          <w:b/>
          <w:bCs/>
          <w:i/>
          <w:iCs/>
          <w:color w:val="333399"/>
          <w:sz w:val="36"/>
          <w:szCs w:val="36"/>
        </w:rPr>
      </w:pPr>
    </w:p>
    <w:p w:rsidR="00D24434" w:rsidRPr="00E71C00" w:rsidRDefault="00D24434" w:rsidP="00D24434">
      <w:pPr>
        <w:jc w:val="center"/>
        <w:rPr>
          <w:rFonts w:ascii="Comic Sans MS" w:eastAsia="BatangChe" w:hAnsi="Comic Sans MS" w:cs="Arial"/>
          <w:b/>
          <w:bCs/>
          <w:i/>
          <w:iCs/>
          <w:color w:val="000000"/>
          <w:sz w:val="36"/>
          <w:szCs w:val="36"/>
        </w:rPr>
      </w:pPr>
      <w:r w:rsidRPr="00E71C00">
        <w:rPr>
          <w:rFonts w:ascii="Comic Sans MS" w:eastAsia="BatangChe" w:hAnsi="Comic Sans MS" w:cs="Arial"/>
          <w:b/>
          <w:bCs/>
          <w:i/>
          <w:iCs/>
          <w:color w:val="000000"/>
          <w:sz w:val="36"/>
          <w:szCs w:val="36"/>
        </w:rPr>
        <w:t xml:space="preserve">    </w:t>
      </w: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15032">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La Loi de Finances pour 2015</w:t>
      </w:r>
    </w:p>
    <w:p w:rsidR="00D24434" w:rsidRPr="00715032" w:rsidRDefault="00D24434" w:rsidP="00D24434">
      <w:pPr>
        <w:jc w:val="center"/>
        <w:rPr>
          <w:rFonts w:asciiTheme="majorBidi" w:hAnsiTheme="majorBidi" w:cstheme="majorBidi"/>
          <w:color w:val="0070C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Pr="00715032" w:rsidRDefault="00D24434" w:rsidP="00D24434">
      <w:pPr>
        <w:jc w:val="center"/>
        <w:rPr>
          <w:rFonts w:asciiTheme="majorBidi" w:hAnsiTheme="majorBidi" w:cstheme="majorBidi"/>
          <w:color w:val="0070C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15032">
        <w:rPr>
          <w:rFonts w:asciiTheme="majorBidi" w:hAnsiTheme="majorBidi" w:cstheme="majorBidi"/>
          <w:color w:val="0070C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Contexte, prévisions et mesures législatives »</w:t>
      </w:r>
    </w:p>
    <w:p w:rsidR="00D24434" w:rsidRPr="00E71C00" w:rsidRDefault="00D24434" w:rsidP="00D24434">
      <w:pPr>
        <w:jc w:val="center"/>
        <w:rPr>
          <w:rFonts w:ascii="Comic Sans MS" w:hAnsi="Comic Sans MS" w:cs="Arial"/>
          <w:b/>
          <w:bCs/>
          <w:i/>
          <w:iCs/>
          <w:color w:val="333399"/>
          <w:sz w:val="36"/>
          <w:szCs w:val="36"/>
        </w:rPr>
      </w:pPr>
    </w:p>
    <w:p w:rsidR="00D24434" w:rsidRPr="00715032" w:rsidRDefault="00D24434" w:rsidP="00D24434">
      <w:pPr>
        <w:jc w:val="center"/>
        <w:rPr>
          <w:rFonts w:ascii="Comic Sans MS" w:eastAsia="BatangChe" w:hAnsi="Comic Sans MS"/>
          <w:b/>
          <w:bCs/>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4434" w:rsidRDefault="00D24434" w:rsidP="00D24434">
      <w:pPr>
        <w:jc w:val="center"/>
      </w:pPr>
      <w:r w:rsidRPr="00715032">
        <w:rPr>
          <w:rFonts w:ascii="Comic Sans MS" w:eastAsia="BatangChe" w:hAnsi="Comic Sans MS"/>
          <w:b/>
          <w:bCs/>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425957">
        <w:rPr>
          <w:rFonts w:eastAsia="BatangChe"/>
        </w:rPr>
        <w:t xml:space="preserve">                 </w:t>
      </w:r>
      <w:r w:rsidRPr="00425957">
        <w:rPr>
          <w:rFonts w:eastAsia="BatangChe" w:cs="Arial"/>
          <w:b/>
          <w:bCs/>
          <w:sz w:val="36"/>
          <w:szCs w:val="36"/>
        </w:rPr>
        <w:t xml:space="preserve">       </w:t>
      </w:r>
    </w:p>
    <w:p w:rsidR="00D24434" w:rsidRDefault="00D24434" w:rsidP="00D24434">
      <w:pPr>
        <w:pStyle w:val="Titre1"/>
      </w:pPr>
      <w:r>
        <w:t xml:space="preserve">                                                                                                               </w:t>
      </w:r>
    </w:p>
    <w:p w:rsidR="00D24434" w:rsidRDefault="00D24434" w:rsidP="00D24434">
      <w:pPr>
        <w:pStyle w:val="Titre1"/>
      </w:pPr>
      <w:r>
        <w:t xml:space="preserve">                                                                                                                           </w:t>
      </w:r>
    </w:p>
    <w:p w:rsidR="00D24434" w:rsidRDefault="00D24434" w:rsidP="00D24434">
      <w:r w:rsidRPr="00FB3309">
        <w:t xml:space="preserve">                                                                              </w:t>
      </w:r>
    </w:p>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Default="00D24434" w:rsidP="00D24434"/>
    <w:p w:rsidR="00D24434" w:rsidRPr="004429E0" w:rsidRDefault="00D24434" w:rsidP="00D24434">
      <w:pPr>
        <w:spacing w:before="240"/>
        <w:rPr>
          <w:rFonts w:ascii="Monotype Corsiva" w:hAnsi="Monotype Corsiva" w:cs="Arial"/>
          <w:b/>
          <w:bCs/>
          <w:i/>
          <w:iCs/>
          <w:noProof/>
          <w:color w:val="365F91"/>
          <w:sz w:val="36"/>
          <w:szCs w:val="36"/>
        </w:rPr>
      </w:pPr>
      <w:r w:rsidRPr="004429E0">
        <w:rPr>
          <w:rFonts w:ascii="Monotype Corsiva" w:hAnsi="Monotype Corsiva" w:cs="Arial"/>
          <w:b/>
          <w:bCs/>
          <w:i/>
          <w:iCs/>
          <w:noProof/>
          <w:color w:val="365F91"/>
          <w:sz w:val="36"/>
          <w:szCs w:val="36"/>
        </w:rPr>
        <w:t>Introduction</w:t>
      </w:r>
    </w:p>
    <w:p w:rsidR="00D24434" w:rsidRDefault="00D24434" w:rsidP="00D24434">
      <w:pPr>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sidRPr="004429E0">
        <w:rPr>
          <w:rFonts w:ascii="Garamond" w:hAnsi="Garamond"/>
          <w:sz w:val="28"/>
          <w:szCs w:val="28"/>
        </w:rPr>
        <w:t xml:space="preserve">L’élaboration de la loi de finances pour 2015 constitue </w:t>
      </w:r>
      <w:r>
        <w:rPr>
          <w:rFonts w:ascii="Garamond" w:hAnsi="Garamond"/>
          <w:sz w:val="28"/>
          <w:szCs w:val="28"/>
        </w:rPr>
        <w:t>le</w:t>
      </w:r>
      <w:r w:rsidRPr="004429E0">
        <w:rPr>
          <w:rFonts w:ascii="Garamond" w:hAnsi="Garamond"/>
          <w:sz w:val="28"/>
          <w:szCs w:val="28"/>
        </w:rPr>
        <w:t xml:space="preserve"> premier jalon de la mise en œuvre des objectifs retenus dans le </w:t>
      </w:r>
      <w:r>
        <w:rPr>
          <w:rFonts w:ascii="Garamond" w:hAnsi="Garamond"/>
          <w:sz w:val="28"/>
          <w:szCs w:val="28"/>
        </w:rPr>
        <w:t>plan d’action du Gouvernement entériné par les assemblées législatives.</w:t>
      </w:r>
    </w:p>
    <w:p w:rsidR="00D24434" w:rsidRDefault="00D24434" w:rsidP="00D24434">
      <w:pPr>
        <w:spacing w:line="276" w:lineRule="auto"/>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Pr>
          <w:rFonts w:ascii="Garamond" w:hAnsi="Garamond"/>
          <w:sz w:val="28"/>
          <w:szCs w:val="28"/>
        </w:rPr>
        <w:t xml:space="preserve">Dans ce cadre, l’avant projet de cette loi de finances </w:t>
      </w:r>
      <w:r w:rsidRPr="0076360D">
        <w:rPr>
          <w:rFonts w:ascii="Garamond" w:hAnsi="Garamond"/>
          <w:sz w:val="28"/>
          <w:szCs w:val="28"/>
        </w:rPr>
        <w:t>s’inscrit dans la démarche de  mise en œuvre du plan quinquennal 2015-2019</w:t>
      </w:r>
      <w:r>
        <w:rPr>
          <w:rFonts w:ascii="Garamond" w:hAnsi="Garamond"/>
          <w:sz w:val="28"/>
          <w:szCs w:val="28"/>
        </w:rPr>
        <w:t>.</w:t>
      </w:r>
      <w:r w:rsidRPr="004429E0">
        <w:rPr>
          <w:rFonts w:ascii="Garamond" w:hAnsi="Garamond"/>
          <w:sz w:val="28"/>
          <w:szCs w:val="28"/>
        </w:rPr>
        <w:t xml:space="preserve"> </w:t>
      </w:r>
    </w:p>
    <w:p w:rsidR="00D24434" w:rsidRPr="004429E0" w:rsidRDefault="00D24434" w:rsidP="00D24434">
      <w:pPr>
        <w:spacing w:line="276" w:lineRule="auto"/>
        <w:jc w:val="both"/>
        <w:rPr>
          <w:rFonts w:ascii="Garamond" w:hAnsi="Garamond"/>
          <w:sz w:val="28"/>
          <w:szCs w:val="28"/>
        </w:rPr>
      </w:pPr>
    </w:p>
    <w:p w:rsidR="00D24434" w:rsidRPr="0076360D" w:rsidRDefault="00D24434" w:rsidP="00D24434">
      <w:pPr>
        <w:spacing w:line="276" w:lineRule="auto"/>
        <w:jc w:val="both"/>
        <w:rPr>
          <w:rFonts w:ascii="Garamond" w:hAnsi="Garamond"/>
          <w:bCs/>
          <w:sz w:val="28"/>
          <w:szCs w:val="28"/>
        </w:rPr>
      </w:pPr>
      <w:r w:rsidRPr="00BF1A54">
        <w:rPr>
          <w:rFonts w:ascii="Garamond" w:hAnsi="Garamond"/>
          <w:sz w:val="28"/>
          <w:szCs w:val="28"/>
        </w:rPr>
        <w:t xml:space="preserve">Cette démarche tire son essence du plan d’action du Gouvernement dont les principaux axes, notamment ceux à caractère </w:t>
      </w:r>
      <w:r w:rsidRPr="0076360D">
        <w:rPr>
          <w:rFonts w:ascii="Garamond" w:hAnsi="Garamond"/>
          <w:bCs/>
          <w:sz w:val="28"/>
          <w:szCs w:val="28"/>
        </w:rPr>
        <w:t>socioéconomique, sont :</w:t>
      </w:r>
    </w:p>
    <w:p w:rsidR="00D24434" w:rsidRPr="00BF1A54" w:rsidRDefault="00D24434" w:rsidP="00D24434">
      <w:pPr>
        <w:pStyle w:val="Paragraphedeliste"/>
        <w:numPr>
          <w:ilvl w:val="0"/>
          <w:numId w:val="22"/>
        </w:numPr>
        <w:spacing w:before="240" w:after="240" w:line="276" w:lineRule="auto"/>
        <w:ind w:left="709" w:hanging="283"/>
        <w:jc w:val="both"/>
        <w:rPr>
          <w:rFonts w:ascii="Garamond" w:hAnsi="Garamond"/>
          <w:sz w:val="28"/>
          <w:szCs w:val="28"/>
        </w:rPr>
      </w:pPr>
      <w:r w:rsidRPr="00BF1A54">
        <w:rPr>
          <w:rFonts w:ascii="Garamond" w:hAnsi="Garamond"/>
          <w:sz w:val="28"/>
          <w:szCs w:val="28"/>
        </w:rPr>
        <w:t xml:space="preserve">La construction d’une économie émergente à travers des politiques (i) de </w:t>
      </w:r>
      <w:proofErr w:type="spellStart"/>
      <w:r w:rsidRPr="00BF1A54">
        <w:rPr>
          <w:rFonts w:ascii="Garamond" w:hAnsi="Garamond"/>
          <w:sz w:val="28"/>
          <w:szCs w:val="28"/>
        </w:rPr>
        <w:t>réindustrialisation</w:t>
      </w:r>
      <w:proofErr w:type="spellEnd"/>
      <w:r w:rsidRPr="00BF1A54">
        <w:rPr>
          <w:rFonts w:ascii="Garamond" w:hAnsi="Garamond"/>
          <w:sz w:val="28"/>
          <w:szCs w:val="28"/>
        </w:rPr>
        <w:t>, (ii) de développement agricole et rural et (ii</w:t>
      </w:r>
      <w:r>
        <w:rPr>
          <w:rFonts w:ascii="Garamond" w:hAnsi="Garamond"/>
          <w:sz w:val="28"/>
          <w:szCs w:val="28"/>
        </w:rPr>
        <w:t>i) de valorisation des</w:t>
      </w:r>
      <w:r w:rsidRPr="00BF1A54">
        <w:rPr>
          <w:rFonts w:ascii="Garamond" w:hAnsi="Garamond"/>
          <w:sz w:val="28"/>
          <w:szCs w:val="28"/>
        </w:rPr>
        <w:t xml:space="preserve"> secteur</w:t>
      </w:r>
      <w:r>
        <w:rPr>
          <w:rFonts w:ascii="Garamond" w:hAnsi="Garamond"/>
          <w:sz w:val="28"/>
          <w:szCs w:val="28"/>
        </w:rPr>
        <w:t>s</w:t>
      </w:r>
      <w:r w:rsidRPr="00BF1A54">
        <w:rPr>
          <w:rFonts w:ascii="Garamond" w:hAnsi="Garamond"/>
          <w:sz w:val="28"/>
          <w:szCs w:val="28"/>
        </w:rPr>
        <w:t xml:space="preserve"> </w:t>
      </w:r>
      <w:r>
        <w:rPr>
          <w:rFonts w:ascii="Garamond" w:hAnsi="Garamond"/>
          <w:sz w:val="28"/>
          <w:szCs w:val="28"/>
        </w:rPr>
        <w:t>de l’</w:t>
      </w:r>
      <w:r w:rsidRPr="00BF1A54">
        <w:rPr>
          <w:rFonts w:ascii="Garamond" w:hAnsi="Garamond"/>
          <w:sz w:val="28"/>
          <w:szCs w:val="28"/>
        </w:rPr>
        <w:t>énerg</w:t>
      </w:r>
      <w:r>
        <w:rPr>
          <w:rFonts w:ascii="Garamond" w:hAnsi="Garamond"/>
          <w:sz w:val="28"/>
          <w:szCs w:val="28"/>
        </w:rPr>
        <w:t>ie et du tourisme</w:t>
      </w:r>
      <w:r w:rsidRPr="00BF1A54">
        <w:rPr>
          <w:rFonts w:ascii="Garamond" w:hAnsi="Garamond"/>
          <w:sz w:val="28"/>
          <w:szCs w:val="28"/>
        </w:rPr>
        <w:t>.</w:t>
      </w:r>
    </w:p>
    <w:p w:rsidR="00D24434" w:rsidRDefault="00D24434" w:rsidP="00D24434">
      <w:pPr>
        <w:pStyle w:val="Paragraphedeliste"/>
        <w:numPr>
          <w:ilvl w:val="0"/>
          <w:numId w:val="22"/>
        </w:numPr>
        <w:spacing w:before="240" w:after="240" w:line="276" w:lineRule="auto"/>
        <w:ind w:left="709" w:hanging="283"/>
        <w:jc w:val="both"/>
        <w:rPr>
          <w:rFonts w:ascii="Garamond" w:hAnsi="Garamond"/>
          <w:sz w:val="28"/>
          <w:szCs w:val="28"/>
        </w:rPr>
      </w:pPr>
      <w:r w:rsidRPr="00BF1A54">
        <w:rPr>
          <w:rFonts w:ascii="Garamond" w:hAnsi="Garamond"/>
          <w:sz w:val="28"/>
          <w:szCs w:val="28"/>
        </w:rPr>
        <w:t>La mise en œuvre d’un programme de croissance qui vise la concrétisation des objectifs retenus par le plan d’action du Gouvernement à travers (i) la pérennisation des acquis des plans précédents, (ii) la réalisation d’un saut qualitatif dans l’aménagement du territoire, (iii) la résolution définitive de la question du logement, (iv) l’accélération de l’investissement dans les secteurs agricole, indu</w:t>
      </w:r>
      <w:r>
        <w:rPr>
          <w:rFonts w:ascii="Garamond" w:hAnsi="Garamond"/>
          <w:sz w:val="28"/>
          <w:szCs w:val="28"/>
        </w:rPr>
        <w:t>striel, touristique et artisanal</w:t>
      </w:r>
      <w:r w:rsidRPr="00BF1A54">
        <w:rPr>
          <w:rFonts w:ascii="Garamond" w:hAnsi="Garamond"/>
          <w:sz w:val="28"/>
          <w:szCs w:val="28"/>
        </w:rPr>
        <w:t xml:space="preserve"> et (v) la valorisation de manière optimale du capital humain.</w:t>
      </w:r>
    </w:p>
    <w:p w:rsidR="00D24434" w:rsidRDefault="00D24434" w:rsidP="00D24434">
      <w:pPr>
        <w:pStyle w:val="Paragraphedeliste"/>
        <w:spacing w:before="240" w:after="240" w:line="276" w:lineRule="auto"/>
        <w:rPr>
          <w:rFonts w:ascii="Garamond" w:hAnsi="Garamond"/>
          <w:sz w:val="28"/>
          <w:szCs w:val="28"/>
        </w:rPr>
      </w:pPr>
    </w:p>
    <w:p w:rsidR="00D24434" w:rsidRDefault="00D24434" w:rsidP="00D24434">
      <w:pPr>
        <w:pStyle w:val="Paragraphedeliste"/>
        <w:spacing w:after="200" w:line="276" w:lineRule="auto"/>
        <w:ind w:left="0"/>
        <w:jc w:val="both"/>
        <w:rPr>
          <w:rFonts w:ascii="Garamond" w:hAnsi="Garamond"/>
          <w:sz w:val="28"/>
          <w:szCs w:val="28"/>
        </w:rPr>
      </w:pPr>
      <w:r>
        <w:rPr>
          <w:rFonts w:ascii="Garamond" w:hAnsi="Garamond"/>
          <w:sz w:val="28"/>
          <w:szCs w:val="28"/>
        </w:rPr>
        <w:t>En vue d’une prise en charge conforme aux objectifs visés pour l’exercice 2015, le cadrage macroéconomique et financier de l’avant projet de la loi de finances pour 2015 a tenu compte des perspectives d’évolution de l’économie mondiale et de l’économie nationale sur le court et moyen termes.</w:t>
      </w:r>
    </w:p>
    <w:p w:rsidR="00D24434" w:rsidRDefault="00D24434" w:rsidP="00D24434">
      <w:pPr>
        <w:pStyle w:val="Paragraphedeliste"/>
        <w:spacing w:after="200" w:line="276" w:lineRule="auto"/>
        <w:ind w:left="0"/>
        <w:jc w:val="both"/>
        <w:rPr>
          <w:rFonts w:ascii="Garamond" w:hAnsi="Garamond"/>
          <w:sz w:val="28"/>
          <w:szCs w:val="28"/>
        </w:rPr>
      </w:pPr>
    </w:p>
    <w:p w:rsidR="00D24434" w:rsidRDefault="00D24434" w:rsidP="00D24434">
      <w:pPr>
        <w:pStyle w:val="Paragraphedeliste"/>
        <w:spacing w:after="200" w:line="276" w:lineRule="auto"/>
        <w:ind w:left="0"/>
        <w:jc w:val="both"/>
        <w:rPr>
          <w:rFonts w:ascii="Garamond" w:hAnsi="Garamond"/>
          <w:sz w:val="28"/>
          <w:szCs w:val="28"/>
        </w:rPr>
      </w:pPr>
      <w:r>
        <w:rPr>
          <w:rFonts w:ascii="Garamond" w:hAnsi="Garamond"/>
          <w:sz w:val="28"/>
          <w:szCs w:val="28"/>
        </w:rPr>
        <w:t>Cet avant projet de la loi de finances pour 2015 s’insère dans les objectifs tracés par le programme quinquennal 2015-2019 dont notamment :</w:t>
      </w:r>
    </w:p>
    <w:p w:rsidR="00D24434" w:rsidRPr="00255317" w:rsidRDefault="00D24434" w:rsidP="00D24434">
      <w:pPr>
        <w:pStyle w:val="Paragraphedeliste"/>
        <w:numPr>
          <w:ilvl w:val="0"/>
          <w:numId w:val="35"/>
        </w:numPr>
        <w:tabs>
          <w:tab w:val="left" w:pos="851"/>
        </w:tabs>
        <w:spacing w:after="200" w:line="276" w:lineRule="auto"/>
        <w:jc w:val="both"/>
        <w:rPr>
          <w:rFonts w:ascii="Garamond" w:hAnsi="Garamond"/>
          <w:sz w:val="28"/>
          <w:szCs w:val="28"/>
        </w:rPr>
      </w:pPr>
      <w:r w:rsidRPr="00255317">
        <w:rPr>
          <w:rFonts w:ascii="Garamond" w:hAnsi="Garamond"/>
          <w:sz w:val="28"/>
          <w:szCs w:val="28"/>
        </w:rPr>
        <w:t xml:space="preserve">une </w:t>
      </w:r>
      <w:r w:rsidRPr="00255317">
        <w:rPr>
          <w:rFonts w:ascii="Garamond" w:hAnsi="Garamond"/>
          <w:b/>
          <w:bCs/>
          <w:sz w:val="28"/>
          <w:szCs w:val="28"/>
        </w:rPr>
        <w:t xml:space="preserve">croissance </w:t>
      </w:r>
      <w:r>
        <w:rPr>
          <w:rFonts w:ascii="Garamond" w:hAnsi="Garamond"/>
          <w:b/>
          <w:bCs/>
          <w:sz w:val="28"/>
          <w:szCs w:val="28"/>
        </w:rPr>
        <w:t xml:space="preserve">économique </w:t>
      </w:r>
      <w:r w:rsidRPr="00255317">
        <w:rPr>
          <w:rFonts w:ascii="Garamond" w:hAnsi="Garamond"/>
          <w:b/>
          <w:bCs/>
          <w:sz w:val="28"/>
          <w:szCs w:val="28"/>
        </w:rPr>
        <w:t xml:space="preserve">sensible </w:t>
      </w:r>
      <w:r w:rsidRPr="00255317">
        <w:rPr>
          <w:rFonts w:ascii="Garamond" w:hAnsi="Garamond"/>
          <w:sz w:val="28"/>
          <w:szCs w:val="28"/>
        </w:rPr>
        <w:t xml:space="preserve">avec une </w:t>
      </w:r>
      <w:r w:rsidRPr="00255317">
        <w:rPr>
          <w:rFonts w:ascii="Garamond" w:hAnsi="Garamond"/>
          <w:b/>
          <w:bCs/>
          <w:sz w:val="28"/>
          <w:szCs w:val="28"/>
        </w:rPr>
        <w:t>plus grande diversification</w:t>
      </w:r>
      <w:r w:rsidRPr="00255317">
        <w:rPr>
          <w:rFonts w:ascii="Garamond" w:hAnsi="Garamond"/>
          <w:sz w:val="28"/>
          <w:szCs w:val="28"/>
        </w:rPr>
        <w:t xml:space="preserve"> de sa structure</w:t>
      </w:r>
      <w:r>
        <w:rPr>
          <w:rFonts w:ascii="Garamond" w:hAnsi="Garamond"/>
          <w:sz w:val="28"/>
          <w:szCs w:val="28"/>
        </w:rPr>
        <w:t xml:space="preserve"> </w:t>
      </w:r>
      <w:r w:rsidRPr="00255317">
        <w:rPr>
          <w:rFonts w:ascii="Garamond" w:hAnsi="Garamond"/>
          <w:sz w:val="28"/>
          <w:szCs w:val="28"/>
        </w:rPr>
        <w:t>;</w:t>
      </w:r>
    </w:p>
    <w:p w:rsidR="00D24434" w:rsidRPr="00255317" w:rsidRDefault="00D24434" w:rsidP="00D24434">
      <w:pPr>
        <w:pStyle w:val="Paragraphedeliste"/>
        <w:numPr>
          <w:ilvl w:val="0"/>
          <w:numId w:val="35"/>
        </w:numPr>
        <w:tabs>
          <w:tab w:val="left" w:pos="709"/>
          <w:tab w:val="left" w:pos="1134"/>
        </w:tabs>
        <w:spacing w:after="200" w:line="276" w:lineRule="auto"/>
        <w:jc w:val="both"/>
        <w:rPr>
          <w:rFonts w:ascii="Garamond" w:hAnsi="Garamond"/>
          <w:sz w:val="28"/>
          <w:szCs w:val="28"/>
        </w:rPr>
      </w:pPr>
      <w:r w:rsidRPr="00255317">
        <w:rPr>
          <w:rFonts w:ascii="Garamond" w:hAnsi="Garamond"/>
          <w:sz w:val="28"/>
          <w:szCs w:val="28"/>
        </w:rPr>
        <w:t xml:space="preserve">une </w:t>
      </w:r>
      <w:r>
        <w:rPr>
          <w:rFonts w:ascii="Garamond" w:hAnsi="Garamond"/>
          <w:b/>
          <w:bCs/>
          <w:sz w:val="28"/>
          <w:szCs w:val="28"/>
        </w:rPr>
        <w:t xml:space="preserve">amélioration </w:t>
      </w:r>
      <w:r w:rsidRPr="00255317">
        <w:rPr>
          <w:rFonts w:ascii="Garamond" w:hAnsi="Garamond"/>
          <w:sz w:val="28"/>
          <w:szCs w:val="28"/>
        </w:rPr>
        <w:t>de la part des exportations hors hydrocarbures dans les exportations totales</w:t>
      </w:r>
      <w:r>
        <w:rPr>
          <w:rFonts w:ascii="Garamond" w:hAnsi="Garamond"/>
          <w:sz w:val="28"/>
          <w:szCs w:val="28"/>
        </w:rPr>
        <w:t xml:space="preserve"> </w:t>
      </w:r>
      <w:r w:rsidRPr="00255317">
        <w:rPr>
          <w:rFonts w:ascii="Garamond" w:hAnsi="Garamond"/>
          <w:sz w:val="28"/>
          <w:szCs w:val="28"/>
        </w:rPr>
        <w:t>;</w:t>
      </w:r>
    </w:p>
    <w:p w:rsidR="00D24434" w:rsidRPr="00255317" w:rsidRDefault="00D24434" w:rsidP="00D24434">
      <w:pPr>
        <w:pStyle w:val="Paragraphedeliste"/>
        <w:numPr>
          <w:ilvl w:val="0"/>
          <w:numId w:val="35"/>
        </w:numPr>
        <w:tabs>
          <w:tab w:val="left" w:pos="851"/>
        </w:tabs>
        <w:spacing w:after="200" w:line="276" w:lineRule="auto"/>
        <w:jc w:val="both"/>
        <w:rPr>
          <w:rFonts w:ascii="Garamond" w:hAnsi="Garamond"/>
          <w:sz w:val="28"/>
          <w:szCs w:val="28"/>
        </w:rPr>
      </w:pPr>
      <w:r w:rsidRPr="00255317">
        <w:rPr>
          <w:rFonts w:ascii="Garamond" w:hAnsi="Garamond"/>
          <w:sz w:val="28"/>
          <w:szCs w:val="28"/>
        </w:rPr>
        <w:lastRenderedPageBreak/>
        <w:t xml:space="preserve">une </w:t>
      </w:r>
      <w:r w:rsidRPr="000C27E5">
        <w:rPr>
          <w:rFonts w:ascii="Garamond" w:hAnsi="Garamond"/>
          <w:b/>
          <w:bCs/>
          <w:sz w:val="28"/>
          <w:szCs w:val="28"/>
        </w:rPr>
        <w:t>création d’emplois effectifs</w:t>
      </w:r>
      <w:r>
        <w:rPr>
          <w:rFonts w:ascii="Garamond" w:hAnsi="Garamond"/>
          <w:sz w:val="28"/>
          <w:szCs w:val="28"/>
        </w:rPr>
        <w:t xml:space="preserve"> </w:t>
      </w:r>
      <w:r w:rsidRPr="00255317">
        <w:rPr>
          <w:rFonts w:ascii="Garamond" w:hAnsi="Garamond"/>
          <w:sz w:val="28"/>
          <w:szCs w:val="28"/>
        </w:rPr>
        <w:t xml:space="preserve">; </w:t>
      </w:r>
    </w:p>
    <w:p w:rsidR="00D24434" w:rsidRDefault="00D24434" w:rsidP="00D24434">
      <w:pPr>
        <w:pStyle w:val="Paragraphedeliste"/>
        <w:numPr>
          <w:ilvl w:val="0"/>
          <w:numId w:val="35"/>
        </w:numPr>
        <w:tabs>
          <w:tab w:val="left" w:pos="851"/>
        </w:tabs>
        <w:spacing w:after="200" w:line="276" w:lineRule="auto"/>
        <w:jc w:val="both"/>
        <w:rPr>
          <w:rFonts w:ascii="Garamond" w:hAnsi="Garamond"/>
          <w:sz w:val="28"/>
          <w:szCs w:val="28"/>
        </w:rPr>
      </w:pPr>
      <w:r w:rsidRPr="00255317">
        <w:rPr>
          <w:rFonts w:ascii="Garamond" w:hAnsi="Garamond"/>
          <w:sz w:val="28"/>
          <w:szCs w:val="28"/>
        </w:rPr>
        <w:t xml:space="preserve">une </w:t>
      </w:r>
      <w:r w:rsidRPr="00255317">
        <w:rPr>
          <w:rFonts w:ascii="Garamond" w:hAnsi="Garamond"/>
          <w:b/>
          <w:bCs/>
          <w:sz w:val="28"/>
          <w:szCs w:val="28"/>
        </w:rPr>
        <w:t>augmentation de la part des recettes ordinaires</w:t>
      </w:r>
      <w:r w:rsidRPr="00255317">
        <w:rPr>
          <w:rFonts w:ascii="Garamond" w:hAnsi="Garamond"/>
          <w:sz w:val="28"/>
          <w:szCs w:val="28"/>
        </w:rPr>
        <w:t xml:space="preserve"> d</w:t>
      </w:r>
      <w:r>
        <w:rPr>
          <w:rFonts w:ascii="Garamond" w:hAnsi="Garamond"/>
          <w:sz w:val="28"/>
          <w:szCs w:val="28"/>
        </w:rPr>
        <w:t>ans les ressources budgétaires ;</w:t>
      </w:r>
    </w:p>
    <w:p w:rsidR="00D24434" w:rsidRPr="00255317" w:rsidRDefault="00D24434" w:rsidP="00D24434">
      <w:pPr>
        <w:pStyle w:val="Paragraphedeliste"/>
        <w:numPr>
          <w:ilvl w:val="0"/>
          <w:numId w:val="35"/>
        </w:numPr>
        <w:tabs>
          <w:tab w:val="left" w:pos="851"/>
        </w:tabs>
        <w:spacing w:after="200" w:line="276" w:lineRule="auto"/>
        <w:jc w:val="both"/>
        <w:rPr>
          <w:rFonts w:ascii="Garamond" w:hAnsi="Garamond"/>
          <w:sz w:val="28"/>
          <w:szCs w:val="28"/>
        </w:rPr>
      </w:pPr>
      <w:r>
        <w:rPr>
          <w:rFonts w:ascii="Garamond" w:hAnsi="Garamond"/>
          <w:sz w:val="28"/>
          <w:szCs w:val="28"/>
        </w:rPr>
        <w:t xml:space="preserve">une </w:t>
      </w:r>
      <w:r w:rsidRPr="000C27E5">
        <w:rPr>
          <w:rFonts w:ascii="Garamond" w:hAnsi="Garamond"/>
          <w:b/>
          <w:bCs/>
          <w:sz w:val="28"/>
          <w:szCs w:val="28"/>
        </w:rPr>
        <w:t>diminution du coût de la dégradation environnementale</w:t>
      </w:r>
      <w:r>
        <w:rPr>
          <w:rFonts w:ascii="Garamond" w:hAnsi="Garamond"/>
          <w:sz w:val="28"/>
          <w:szCs w:val="28"/>
        </w:rPr>
        <w:t>.</w:t>
      </w:r>
    </w:p>
    <w:p w:rsidR="00D24434" w:rsidRDefault="00D24434" w:rsidP="00D24434">
      <w:pPr>
        <w:pStyle w:val="Paragraphedeliste"/>
        <w:spacing w:after="200" w:line="276" w:lineRule="auto"/>
        <w:ind w:left="0"/>
        <w:jc w:val="both"/>
        <w:rPr>
          <w:rFonts w:ascii="Monotype Corsiva" w:hAnsi="Monotype Corsiva" w:cs="Arial"/>
          <w:b/>
          <w:bCs/>
          <w:i/>
          <w:iCs/>
          <w:noProof/>
          <w:color w:val="365F91"/>
          <w:sz w:val="36"/>
          <w:szCs w:val="36"/>
        </w:rPr>
      </w:pPr>
    </w:p>
    <w:p w:rsidR="00D24434" w:rsidRDefault="00D24434" w:rsidP="00D24434">
      <w:pPr>
        <w:pStyle w:val="Paragraphedeliste"/>
        <w:spacing w:after="200" w:line="276" w:lineRule="auto"/>
        <w:ind w:left="0"/>
        <w:jc w:val="both"/>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w:t>
      </w:r>
      <w:r w:rsidRPr="00254445">
        <w:rPr>
          <w:rFonts w:ascii="Monotype Corsiva" w:hAnsi="Monotype Corsiva" w:cs="Arial"/>
          <w:b/>
          <w:bCs/>
          <w:i/>
          <w:iCs/>
          <w:noProof/>
          <w:color w:val="365F91"/>
          <w:sz w:val="36"/>
          <w:szCs w:val="36"/>
        </w:rPr>
        <w:t>Environnement international</w:t>
      </w:r>
      <w:r>
        <w:rPr>
          <w:rFonts w:ascii="Monotype Corsiva" w:hAnsi="Monotype Corsiva" w:cs="Arial"/>
          <w:b/>
          <w:bCs/>
          <w:i/>
          <w:iCs/>
          <w:noProof/>
          <w:color w:val="365F91"/>
          <w:sz w:val="36"/>
          <w:szCs w:val="36"/>
        </w:rPr>
        <w:t>.</w:t>
      </w:r>
      <w:r w:rsidRPr="00254445">
        <w:rPr>
          <w:rFonts w:ascii="Monotype Corsiva" w:hAnsi="Monotype Corsiva" w:cs="Arial"/>
          <w:b/>
          <w:bCs/>
          <w:i/>
          <w:iCs/>
          <w:noProof/>
          <w:color w:val="365F91"/>
          <w:sz w:val="36"/>
          <w:szCs w:val="36"/>
        </w:rPr>
        <w:t> </w:t>
      </w:r>
    </w:p>
    <w:p w:rsidR="00D24434" w:rsidRDefault="00D24434" w:rsidP="00D24434">
      <w:pPr>
        <w:shd w:val="clear" w:color="auto" w:fill="FFFFFF"/>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L’activité mondiale s’est raffermie </w:t>
      </w:r>
      <w:r>
        <w:rPr>
          <w:rFonts w:ascii="Garamond" w:eastAsia="Calibri" w:hAnsi="Garamond" w:cs="Arial"/>
          <w:sz w:val="28"/>
          <w:szCs w:val="28"/>
        </w:rPr>
        <w:t>à partir d</w:t>
      </w:r>
      <w:r w:rsidRPr="00533FCC">
        <w:rPr>
          <w:rFonts w:ascii="Garamond" w:eastAsia="Calibri" w:hAnsi="Garamond" w:cs="Arial"/>
          <w:sz w:val="28"/>
          <w:szCs w:val="28"/>
        </w:rPr>
        <w:t xml:space="preserve">u second semestre de </w:t>
      </w:r>
      <w:r>
        <w:rPr>
          <w:rFonts w:ascii="Garamond" w:eastAsia="Calibri" w:hAnsi="Garamond" w:cs="Arial"/>
          <w:sz w:val="28"/>
          <w:szCs w:val="28"/>
        </w:rPr>
        <w:t xml:space="preserve">l’année </w:t>
      </w:r>
      <w:r w:rsidRPr="00533FCC">
        <w:rPr>
          <w:rFonts w:ascii="Garamond" w:eastAsia="Calibri" w:hAnsi="Garamond" w:cs="Arial"/>
          <w:sz w:val="28"/>
          <w:szCs w:val="28"/>
        </w:rPr>
        <w:t xml:space="preserve">2013, et cette </w:t>
      </w:r>
      <w:r>
        <w:rPr>
          <w:rFonts w:ascii="Garamond" w:eastAsia="Calibri" w:hAnsi="Garamond" w:cs="Arial"/>
          <w:sz w:val="28"/>
          <w:szCs w:val="28"/>
        </w:rPr>
        <w:t>tendance</w:t>
      </w:r>
      <w:r w:rsidRPr="00533FCC">
        <w:rPr>
          <w:rFonts w:ascii="Garamond" w:eastAsia="Calibri" w:hAnsi="Garamond" w:cs="Arial"/>
          <w:sz w:val="28"/>
          <w:szCs w:val="28"/>
        </w:rPr>
        <w:t xml:space="preserve"> devrait </w:t>
      </w:r>
      <w:r>
        <w:rPr>
          <w:rFonts w:ascii="Garamond" w:eastAsia="Calibri" w:hAnsi="Garamond" w:cs="Arial"/>
          <w:sz w:val="28"/>
          <w:szCs w:val="28"/>
        </w:rPr>
        <w:t>se poursuivre</w:t>
      </w:r>
      <w:r w:rsidRPr="00533FCC">
        <w:rPr>
          <w:rFonts w:ascii="Garamond" w:eastAsia="Calibri" w:hAnsi="Garamond" w:cs="Arial"/>
          <w:sz w:val="28"/>
          <w:szCs w:val="28"/>
        </w:rPr>
        <w:t xml:space="preserve"> en 2014 et 2015. L’impulsion vient principalement des pays avancés, bien que leurs redressements restent inégaux. </w:t>
      </w:r>
    </w:p>
    <w:p w:rsidR="00D24434" w:rsidRDefault="00D24434" w:rsidP="00D24434">
      <w:pPr>
        <w:shd w:val="clear" w:color="auto" w:fill="FFFFFF"/>
        <w:spacing w:line="276" w:lineRule="auto"/>
        <w:jc w:val="both"/>
        <w:rPr>
          <w:rFonts w:ascii="Garamond" w:eastAsia="Calibri" w:hAnsi="Garamond" w:cs="Arial"/>
          <w:sz w:val="28"/>
          <w:szCs w:val="28"/>
        </w:rPr>
      </w:pPr>
    </w:p>
    <w:p w:rsidR="00D24434" w:rsidRPr="00533FCC" w:rsidRDefault="00D24434" w:rsidP="00D24434">
      <w:pPr>
        <w:shd w:val="clear" w:color="auto" w:fill="FFFFFF"/>
        <w:spacing w:line="276" w:lineRule="auto"/>
        <w:jc w:val="both"/>
        <w:rPr>
          <w:rFonts w:ascii="Garamond" w:hAnsi="Garamond" w:cs="Arial"/>
          <w:sz w:val="28"/>
          <w:szCs w:val="28"/>
        </w:rPr>
      </w:pPr>
      <w:r>
        <w:rPr>
          <w:rFonts w:ascii="Garamond" w:eastAsia="Calibri" w:hAnsi="Garamond" w:cs="Arial"/>
          <w:sz w:val="28"/>
          <w:szCs w:val="28"/>
        </w:rPr>
        <w:t>La croissance d</w:t>
      </w:r>
      <w:r w:rsidRPr="00533FCC">
        <w:rPr>
          <w:rFonts w:ascii="Garamond" w:eastAsia="Calibri" w:hAnsi="Garamond" w:cs="Arial"/>
          <w:sz w:val="28"/>
          <w:szCs w:val="28"/>
        </w:rPr>
        <w:t xml:space="preserve">es pays émergents ne devrait s’accélérer que modestement, du fait que ces pays s’ajustent à des conditions de financement extérieur moins favorables comparées aux conditions </w:t>
      </w:r>
      <w:r>
        <w:rPr>
          <w:rFonts w:ascii="Garamond" w:eastAsia="Calibri" w:hAnsi="Garamond" w:cs="Arial"/>
          <w:sz w:val="28"/>
          <w:szCs w:val="28"/>
        </w:rPr>
        <w:t>qui ont été prévues à la fin de l’année</w:t>
      </w:r>
      <w:r w:rsidRPr="00533FCC">
        <w:rPr>
          <w:rFonts w:ascii="Garamond" w:eastAsia="Calibri" w:hAnsi="Garamond" w:cs="Arial"/>
          <w:sz w:val="28"/>
          <w:szCs w:val="28"/>
        </w:rPr>
        <w:t xml:space="preserve"> 2013</w:t>
      </w:r>
      <w:r w:rsidRPr="00533FCC">
        <w:rPr>
          <w:rFonts w:ascii="Garamond" w:hAnsi="Garamond" w:cs="Arial"/>
          <w:sz w:val="28"/>
          <w:szCs w:val="28"/>
        </w:rPr>
        <w:t>.</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hAnsi="Garamond" w:cs="Arial"/>
          <w:sz w:val="28"/>
          <w:szCs w:val="28"/>
        </w:rPr>
        <w:t xml:space="preserve">Selon les </w:t>
      </w:r>
      <w:r>
        <w:rPr>
          <w:rFonts w:ascii="Garamond" w:hAnsi="Garamond" w:cs="Arial"/>
          <w:sz w:val="28"/>
          <w:szCs w:val="28"/>
        </w:rPr>
        <w:t>prévisions du Fonds Monétaire International (FMI) les plus récentes (avril 2014)</w:t>
      </w:r>
      <w:r w:rsidRPr="00533FCC">
        <w:rPr>
          <w:rFonts w:ascii="Garamond" w:hAnsi="Garamond" w:cs="Arial"/>
          <w:sz w:val="28"/>
          <w:szCs w:val="28"/>
        </w:rPr>
        <w:t xml:space="preserve">, </w:t>
      </w:r>
      <w:r w:rsidRPr="00533FCC">
        <w:rPr>
          <w:rFonts w:ascii="Garamond" w:eastAsia="Calibri" w:hAnsi="Garamond" w:cs="Arial"/>
          <w:b/>
          <w:bCs/>
          <w:sz w:val="28"/>
          <w:szCs w:val="28"/>
        </w:rPr>
        <w:t>la croissance mondiale</w:t>
      </w:r>
      <w:r w:rsidRPr="00533FCC">
        <w:rPr>
          <w:rFonts w:ascii="Garamond" w:eastAsia="Calibri" w:hAnsi="Garamond" w:cs="Arial"/>
          <w:sz w:val="28"/>
          <w:szCs w:val="28"/>
        </w:rPr>
        <w:t xml:space="preserve"> devrait passer de </w:t>
      </w:r>
      <w:r w:rsidRPr="00533FCC">
        <w:rPr>
          <w:rFonts w:ascii="Garamond" w:eastAsia="Calibri" w:hAnsi="Garamond" w:cs="Arial"/>
          <w:b/>
          <w:bCs/>
          <w:sz w:val="28"/>
          <w:szCs w:val="28"/>
        </w:rPr>
        <w:t>3</w:t>
      </w:r>
      <w:r>
        <w:rPr>
          <w:rFonts w:ascii="Garamond" w:eastAsia="Calibri" w:hAnsi="Garamond" w:cs="Arial"/>
          <w:b/>
          <w:bCs/>
          <w:sz w:val="28"/>
          <w:szCs w:val="28"/>
        </w:rPr>
        <w:t>,0</w:t>
      </w:r>
      <w:r w:rsidRPr="00533FCC">
        <w:rPr>
          <w:rFonts w:ascii="Garamond" w:eastAsia="Calibri" w:hAnsi="Garamond" w:cs="Arial"/>
          <w:b/>
          <w:bCs/>
          <w:sz w:val="28"/>
          <w:szCs w:val="28"/>
        </w:rPr>
        <w:t>%</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2013</w:t>
      </w:r>
      <w:r w:rsidRPr="00533FCC">
        <w:rPr>
          <w:rFonts w:ascii="Garamond" w:eastAsia="Calibri" w:hAnsi="Garamond" w:cs="Arial"/>
          <w:sz w:val="28"/>
          <w:szCs w:val="28"/>
        </w:rPr>
        <w:t xml:space="preserve"> à </w:t>
      </w:r>
      <w:r w:rsidRPr="00533FCC">
        <w:rPr>
          <w:rFonts w:ascii="Garamond" w:eastAsia="Calibri" w:hAnsi="Garamond" w:cs="Arial"/>
          <w:b/>
          <w:bCs/>
          <w:sz w:val="28"/>
          <w:szCs w:val="28"/>
        </w:rPr>
        <w:t xml:space="preserve">3,6% </w:t>
      </w:r>
      <w:r w:rsidRPr="00533FCC">
        <w:rPr>
          <w:rFonts w:ascii="Garamond" w:eastAsia="Calibri" w:hAnsi="Garamond" w:cs="Arial"/>
          <w:sz w:val="28"/>
          <w:szCs w:val="28"/>
        </w:rPr>
        <w:t xml:space="preserve">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à </w:t>
      </w:r>
      <w:r w:rsidRPr="00533FCC">
        <w:rPr>
          <w:rFonts w:ascii="Garamond" w:eastAsia="Calibri" w:hAnsi="Garamond" w:cs="Arial"/>
          <w:b/>
          <w:bCs/>
          <w:sz w:val="28"/>
          <w:szCs w:val="28"/>
        </w:rPr>
        <w:t>3,9%</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w:t>
      </w:r>
    </w:p>
    <w:p w:rsidR="00D24434" w:rsidRDefault="00D24434" w:rsidP="00D24434">
      <w:pPr>
        <w:autoSpaceDE w:val="0"/>
        <w:autoSpaceDN w:val="0"/>
        <w:adjustRightInd w:val="0"/>
        <w:jc w:val="both"/>
        <w:rPr>
          <w:rFonts w:ascii="Garamond" w:eastAsia="Calibri" w:hAnsi="Garamond" w:cs="Arial"/>
          <w:sz w:val="28"/>
          <w:szCs w:val="28"/>
        </w:rPr>
      </w:pPr>
    </w:p>
    <w:p w:rsidR="00D24434" w:rsidRDefault="00D24434" w:rsidP="00D24434">
      <w:pPr>
        <w:jc w:val="center"/>
        <w:rPr>
          <w:rFonts w:ascii="Cambria" w:hAnsi="Cambria" w:cs="Tahoma"/>
          <w:b/>
          <w:bCs/>
          <w:color w:val="17365D"/>
          <w:sz w:val="28"/>
          <w:szCs w:val="28"/>
        </w:rPr>
      </w:pPr>
      <w:r>
        <w:rPr>
          <w:rFonts w:ascii="Cambria" w:hAnsi="Cambria" w:cs="Tahoma"/>
          <w:b/>
          <w:bCs/>
          <w:color w:val="17365D"/>
          <w:sz w:val="28"/>
          <w:szCs w:val="28"/>
        </w:rPr>
        <w:t xml:space="preserve">Tableau 1 : </w:t>
      </w:r>
      <w:r w:rsidRPr="00BE3D75">
        <w:rPr>
          <w:rFonts w:ascii="Cambria" w:hAnsi="Cambria" w:cs="Tahoma"/>
          <w:b/>
          <w:bCs/>
          <w:color w:val="17365D"/>
          <w:sz w:val="28"/>
          <w:szCs w:val="28"/>
        </w:rPr>
        <w:t xml:space="preserve">Perspectives de l’économie mondiale </w:t>
      </w:r>
    </w:p>
    <w:tbl>
      <w:tblPr>
        <w:tblpPr w:leftFromText="141" w:rightFromText="141" w:vertAnchor="page" w:horzAnchor="margin" w:tblpY="6681"/>
        <w:tblW w:w="989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3085"/>
        <w:gridCol w:w="1135"/>
        <w:gridCol w:w="1134"/>
        <w:gridCol w:w="1134"/>
        <w:gridCol w:w="1134"/>
        <w:gridCol w:w="1134"/>
        <w:gridCol w:w="1134"/>
      </w:tblGrid>
      <w:tr w:rsidR="00D24434" w:rsidRPr="00526262" w:rsidTr="00110482">
        <w:trPr>
          <w:trHeight w:hRule="exact" w:val="283"/>
        </w:trPr>
        <w:tc>
          <w:tcPr>
            <w:tcW w:w="3085" w:type="dxa"/>
            <w:vMerge w:val="restart"/>
          </w:tcPr>
          <w:p w:rsidR="00D24434" w:rsidRPr="00526262" w:rsidRDefault="00D24434" w:rsidP="00110482">
            <w:pPr>
              <w:jc w:val="center"/>
              <w:rPr>
                <w:b/>
                <w:bCs/>
              </w:rPr>
            </w:pPr>
          </w:p>
        </w:tc>
        <w:tc>
          <w:tcPr>
            <w:tcW w:w="2269" w:type="dxa"/>
            <w:gridSpan w:val="2"/>
            <w:shd w:val="clear" w:color="auto" w:fill="DBE5F1"/>
          </w:tcPr>
          <w:p w:rsidR="00D24434" w:rsidRPr="00526262" w:rsidRDefault="00D24434" w:rsidP="00110482">
            <w:pPr>
              <w:jc w:val="center"/>
              <w:rPr>
                <w:b/>
                <w:bCs/>
              </w:rPr>
            </w:pPr>
            <w:r w:rsidRPr="00526262">
              <w:rPr>
                <w:b/>
                <w:bCs/>
                <w:sz w:val="22"/>
                <w:szCs w:val="22"/>
              </w:rPr>
              <w:t>2013</w:t>
            </w:r>
          </w:p>
        </w:tc>
        <w:tc>
          <w:tcPr>
            <w:tcW w:w="2268" w:type="dxa"/>
            <w:gridSpan w:val="2"/>
            <w:shd w:val="clear" w:color="auto" w:fill="DBE5F1"/>
          </w:tcPr>
          <w:p w:rsidR="00D24434" w:rsidRPr="00526262" w:rsidRDefault="00D24434" w:rsidP="00110482">
            <w:pPr>
              <w:jc w:val="center"/>
              <w:rPr>
                <w:b/>
                <w:bCs/>
              </w:rPr>
            </w:pPr>
            <w:r w:rsidRPr="00526262">
              <w:rPr>
                <w:b/>
                <w:bCs/>
                <w:sz w:val="22"/>
                <w:szCs w:val="22"/>
              </w:rPr>
              <w:t>2014</w:t>
            </w:r>
          </w:p>
        </w:tc>
        <w:tc>
          <w:tcPr>
            <w:tcW w:w="2268" w:type="dxa"/>
            <w:gridSpan w:val="2"/>
            <w:shd w:val="clear" w:color="auto" w:fill="DBE5F1"/>
          </w:tcPr>
          <w:p w:rsidR="00D24434" w:rsidRPr="00526262" w:rsidRDefault="00D24434" w:rsidP="00110482">
            <w:pPr>
              <w:jc w:val="center"/>
              <w:rPr>
                <w:b/>
                <w:bCs/>
              </w:rPr>
            </w:pPr>
            <w:r w:rsidRPr="00526262">
              <w:rPr>
                <w:b/>
                <w:bCs/>
                <w:sz w:val="22"/>
                <w:szCs w:val="22"/>
              </w:rPr>
              <w:t>2015</w:t>
            </w:r>
          </w:p>
        </w:tc>
      </w:tr>
      <w:tr w:rsidR="00D24434" w:rsidRPr="00526262" w:rsidTr="00110482">
        <w:trPr>
          <w:trHeight w:val="170"/>
        </w:trPr>
        <w:tc>
          <w:tcPr>
            <w:tcW w:w="3085" w:type="dxa"/>
            <w:vMerge/>
          </w:tcPr>
          <w:p w:rsidR="00D24434" w:rsidRPr="00526262" w:rsidRDefault="00D24434" w:rsidP="00110482"/>
        </w:tc>
        <w:tc>
          <w:tcPr>
            <w:tcW w:w="1135" w:type="dxa"/>
          </w:tcPr>
          <w:p w:rsidR="00D24434" w:rsidRPr="00526262" w:rsidRDefault="00D24434" w:rsidP="00110482">
            <w:pPr>
              <w:jc w:val="center"/>
              <w:rPr>
                <w:b/>
                <w:bCs/>
              </w:rPr>
            </w:pPr>
            <w:r w:rsidRPr="00526262">
              <w:rPr>
                <w:b/>
                <w:bCs/>
                <w:sz w:val="22"/>
                <w:szCs w:val="22"/>
              </w:rPr>
              <w:t>FMI (1)</w:t>
            </w:r>
          </w:p>
        </w:tc>
        <w:tc>
          <w:tcPr>
            <w:tcW w:w="1134" w:type="dxa"/>
          </w:tcPr>
          <w:p w:rsidR="00D24434" w:rsidRPr="00526262" w:rsidRDefault="00D24434" w:rsidP="00110482">
            <w:pPr>
              <w:ind w:left="708" w:hanging="708"/>
              <w:jc w:val="center"/>
              <w:rPr>
                <w:b/>
                <w:bCs/>
              </w:rPr>
            </w:pPr>
            <w:r w:rsidRPr="00526262">
              <w:rPr>
                <w:b/>
                <w:bCs/>
                <w:sz w:val="22"/>
                <w:szCs w:val="22"/>
              </w:rPr>
              <w:t>BM (2)</w:t>
            </w:r>
          </w:p>
        </w:tc>
        <w:tc>
          <w:tcPr>
            <w:tcW w:w="1134" w:type="dxa"/>
          </w:tcPr>
          <w:p w:rsidR="00D24434" w:rsidRPr="00526262" w:rsidRDefault="00D24434" w:rsidP="00110482">
            <w:pPr>
              <w:jc w:val="center"/>
              <w:rPr>
                <w:b/>
                <w:bCs/>
              </w:rPr>
            </w:pPr>
            <w:r w:rsidRPr="00526262">
              <w:rPr>
                <w:b/>
                <w:bCs/>
                <w:sz w:val="22"/>
                <w:szCs w:val="22"/>
              </w:rPr>
              <w:t>FMI (1)</w:t>
            </w:r>
          </w:p>
        </w:tc>
        <w:tc>
          <w:tcPr>
            <w:tcW w:w="1134" w:type="dxa"/>
          </w:tcPr>
          <w:p w:rsidR="00D24434" w:rsidRPr="00526262" w:rsidRDefault="00D24434" w:rsidP="00110482">
            <w:pPr>
              <w:jc w:val="center"/>
              <w:rPr>
                <w:b/>
                <w:bCs/>
              </w:rPr>
            </w:pPr>
            <w:r w:rsidRPr="00526262">
              <w:rPr>
                <w:b/>
                <w:bCs/>
                <w:sz w:val="22"/>
                <w:szCs w:val="22"/>
              </w:rPr>
              <w:t>BM (2)</w:t>
            </w:r>
          </w:p>
        </w:tc>
        <w:tc>
          <w:tcPr>
            <w:tcW w:w="1134" w:type="dxa"/>
          </w:tcPr>
          <w:p w:rsidR="00D24434" w:rsidRPr="00526262" w:rsidRDefault="00D24434" w:rsidP="00110482">
            <w:pPr>
              <w:jc w:val="center"/>
              <w:rPr>
                <w:b/>
                <w:bCs/>
              </w:rPr>
            </w:pPr>
            <w:r w:rsidRPr="00526262">
              <w:rPr>
                <w:b/>
                <w:bCs/>
                <w:sz w:val="22"/>
                <w:szCs w:val="22"/>
              </w:rPr>
              <w:t>FMI (1)</w:t>
            </w:r>
          </w:p>
        </w:tc>
        <w:tc>
          <w:tcPr>
            <w:tcW w:w="1134" w:type="dxa"/>
          </w:tcPr>
          <w:p w:rsidR="00D24434" w:rsidRPr="00526262" w:rsidRDefault="00D24434" w:rsidP="00110482">
            <w:pPr>
              <w:jc w:val="center"/>
              <w:rPr>
                <w:b/>
                <w:bCs/>
              </w:rPr>
            </w:pPr>
            <w:r w:rsidRPr="00526262">
              <w:rPr>
                <w:b/>
                <w:bCs/>
                <w:sz w:val="22"/>
                <w:szCs w:val="22"/>
              </w:rPr>
              <w:t>BM (2)</w:t>
            </w: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t>Monde</w:t>
            </w:r>
          </w:p>
        </w:tc>
        <w:tc>
          <w:tcPr>
            <w:tcW w:w="1135" w:type="dxa"/>
            <w:shd w:val="clear" w:color="auto" w:fill="DBE5F1"/>
          </w:tcPr>
          <w:p w:rsidR="00D24434" w:rsidRPr="00526262" w:rsidRDefault="00D24434" w:rsidP="00110482">
            <w:pPr>
              <w:jc w:val="center"/>
            </w:pPr>
            <w:r w:rsidRPr="00526262">
              <w:rPr>
                <w:sz w:val="22"/>
                <w:szCs w:val="22"/>
              </w:rPr>
              <w:t>3,0</w:t>
            </w:r>
          </w:p>
        </w:tc>
        <w:tc>
          <w:tcPr>
            <w:tcW w:w="1134" w:type="dxa"/>
            <w:shd w:val="clear" w:color="auto" w:fill="DBE5F1"/>
          </w:tcPr>
          <w:p w:rsidR="00D24434" w:rsidRPr="00526262" w:rsidRDefault="00D24434" w:rsidP="00110482">
            <w:pPr>
              <w:jc w:val="center"/>
            </w:pPr>
            <w:r w:rsidRPr="00526262">
              <w:rPr>
                <w:sz w:val="22"/>
                <w:szCs w:val="22"/>
              </w:rPr>
              <w:t>2,4</w:t>
            </w:r>
          </w:p>
        </w:tc>
        <w:tc>
          <w:tcPr>
            <w:tcW w:w="1134" w:type="dxa"/>
            <w:shd w:val="clear" w:color="auto" w:fill="DBE5F1"/>
          </w:tcPr>
          <w:p w:rsidR="00D24434" w:rsidRPr="00526262" w:rsidRDefault="00D24434" w:rsidP="00110482">
            <w:pPr>
              <w:jc w:val="center"/>
            </w:pPr>
            <w:r w:rsidRPr="00526262">
              <w:rPr>
                <w:sz w:val="22"/>
                <w:szCs w:val="22"/>
              </w:rPr>
              <w:t>3,6</w:t>
            </w:r>
          </w:p>
        </w:tc>
        <w:tc>
          <w:tcPr>
            <w:tcW w:w="1134" w:type="dxa"/>
            <w:shd w:val="clear" w:color="auto" w:fill="DBE5F1"/>
          </w:tcPr>
          <w:p w:rsidR="00D24434" w:rsidRPr="00526262" w:rsidRDefault="00D24434" w:rsidP="00110482">
            <w:pPr>
              <w:jc w:val="center"/>
            </w:pPr>
            <w:r w:rsidRPr="00526262">
              <w:rPr>
                <w:sz w:val="22"/>
                <w:szCs w:val="22"/>
              </w:rPr>
              <w:t> 3,2</w:t>
            </w:r>
          </w:p>
        </w:tc>
        <w:tc>
          <w:tcPr>
            <w:tcW w:w="1134" w:type="dxa"/>
            <w:shd w:val="clear" w:color="auto" w:fill="DBE5F1"/>
          </w:tcPr>
          <w:p w:rsidR="00D24434" w:rsidRPr="00526262" w:rsidRDefault="00D24434" w:rsidP="00110482">
            <w:pPr>
              <w:jc w:val="center"/>
            </w:pPr>
            <w:r w:rsidRPr="00526262">
              <w:rPr>
                <w:sz w:val="22"/>
                <w:szCs w:val="22"/>
              </w:rPr>
              <w:t>3,9</w:t>
            </w:r>
          </w:p>
        </w:tc>
        <w:tc>
          <w:tcPr>
            <w:tcW w:w="1134" w:type="dxa"/>
            <w:shd w:val="clear" w:color="auto" w:fill="DBE5F1"/>
          </w:tcPr>
          <w:p w:rsidR="00D24434" w:rsidRPr="00526262" w:rsidRDefault="00D24434" w:rsidP="00110482">
            <w:pPr>
              <w:jc w:val="center"/>
            </w:pPr>
            <w:r w:rsidRPr="00526262">
              <w:rPr>
                <w:sz w:val="22"/>
                <w:szCs w:val="22"/>
              </w:rPr>
              <w:t>3,4 </w:t>
            </w:r>
          </w:p>
        </w:tc>
      </w:tr>
      <w:tr w:rsidR="00D24434" w:rsidRPr="00526262" w:rsidTr="00110482">
        <w:trPr>
          <w:trHeight w:hRule="exact" w:val="283"/>
        </w:trPr>
        <w:tc>
          <w:tcPr>
            <w:tcW w:w="3085" w:type="dxa"/>
          </w:tcPr>
          <w:p w:rsidR="00D24434" w:rsidRPr="00526262" w:rsidRDefault="00D24434" w:rsidP="00110482">
            <w:r w:rsidRPr="00526262">
              <w:rPr>
                <w:sz w:val="22"/>
                <w:szCs w:val="22"/>
              </w:rPr>
              <w:t>Etats unis</w:t>
            </w:r>
          </w:p>
        </w:tc>
        <w:tc>
          <w:tcPr>
            <w:tcW w:w="1135" w:type="dxa"/>
          </w:tcPr>
          <w:p w:rsidR="00D24434" w:rsidRPr="00526262" w:rsidRDefault="00D24434" w:rsidP="00110482">
            <w:pPr>
              <w:jc w:val="center"/>
            </w:pPr>
            <w:r w:rsidRPr="00526262">
              <w:rPr>
                <w:sz w:val="22"/>
                <w:szCs w:val="22"/>
              </w:rPr>
              <w:t>1,9</w:t>
            </w:r>
          </w:p>
        </w:tc>
        <w:tc>
          <w:tcPr>
            <w:tcW w:w="1134" w:type="dxa"/>
          </w:tcPr>
          <w:p w:rsidR="00D24434" w:rsidRPr="00526262" w:rsidRDefault="00D24434" w:rsidP="00110482">
            <w:pPr>
              <w:jc w:val="center"/>
            </w:pPr>
            <w:r w:rsidRPr="00526262">
              <w:rPr>
                <w:sz w:val="22"/>
                <w:szCs w:val="22"/>
              </w:rPr>
              <w:t>1,8</w:t>
            </w:r>
          </w:p>
        </w:tc>
        <w:tc>
          <w:tcPr>
            <w:tcW w:w="1134" w:type="dxa"/>
          </w:tcPr>
          <w:p w:rsidR="00D24434" w:rsidRPr="00526262" w:rsidRDefault="00D24434" w:rsidP="00110482">
            <w:pPr>
              <w:jc w:val="center"/>
            </w:pPr>
            <w:r w:rsidRPr="00526262">
              <w:rPr>
                <w:sz w:val="22"/>
                <w:szCs w:val="22"/>
              </w:rPr>
              <w:t>2,8</w:t>
            </w:r>
          </w:p>
        </w:tc>
        <w:tc>
          <w:tcPr>
            <w:tcW w:w="1134" w:type="dxa"/>
          </w:tcPr>
          <w:p w:rsidR="00D24434" w:rsidRPr="00526262" w:rsidRDefault="00D24434" w:rsidP="00110482">
            <w:pPr>
              <w:jc w:val="center"/>
            </w:pPr>
            <w:r w:rsidRPr="00526262">
              <w:rPr>
                <w:sz w:val="22"/>
                <w:szCs w:val="22"/>
              </w:rPr>
              <w:t>2,8</w:t>
            </w:r>
          </w:p>
        </w:tc>
        <w:tc>
          <w:tcPr>
            <w:tcW w:w="1134" w:type="dxa"/>
          </w:tcPr>
          <w:p w:rsidR="00D24434" w:rsidRPr="00526262" w:rsidRDefault="00D24434" w:rsidP="00110482">
            <w:pPr>
              <w:jc w:val="center"/>
            </w:pPr>
            <w:r w:rsidRPr="00526262">
              <w:rPr>
                <w:sz w:val="22"/>
                <w:szCs w:val="22"/>
              </w:rPr>
              <w:t>3,0</w:t>
            </w:r>
          </w:p>
        </w:tc>
        <w:tc>
          <w:tcPr>
            <w:tcW w:w="1134" w:type="dxa"/>
          </w:tcPr>
          <w:p w:rsidR="00D24434" w:rsidRPr="00526262" w:rsidRDefault="00D24434" w:rsidP="00110482">
            <w:pPr>
              <w:jc w:val="center"/>
            </w:pPr>
            <w:r w:rsidRPr="00526262">
              <w:rPr>
                <w:sz w:val="22"/>
                <w:szCs w:val="22"/>
              </w:rPr>
              <w:t>2,9</w:t>
            </w:r>
          </w:p>
        </w:tc>
      </w:tr>
      <w:tr w:rsidR="00D24434" w:rsidRPr="00526262" w:rsidTr="00110482">
        <w:trPr>
          <w:trHeight w:hRule="exact" w:val="538"/>
        </w:trPr>
        <w:tc>
          <w:tcPr>
            <w:tcW w:w="3085" w:type="dxa"/>
            <w:shd w:val="clear" w:color="auto" w:fill="DBE5F1"/>
          </w:tcPr>
          <w:p w:rsidR="00D24434" w:rsidRPr="00526262" w:rsidRDefault="00D24434" w:rsidP="00110482">
            <w:r w:rsidRPr="00526262">
              <w:rPr>
                <w:sz w:val="22"/>
                <w:szCs w:val="22"/>
              </w:rPr>
              <w:t>Zone Euro</w:t>
            </w:r>
          </w:p>
        </w:tc>
        <w:tc>
          <w:tcPr>
            <w:tcW w:w="1135" w:type="dxa"/>
            <w:shd w:val="clear" w:color="auto" w:fill="DBE5F1"/>
          </w:tcPr>
          <w:p w:rsidR="00D24434" w:rsidRPr="00526262" w:rsidRDefault="00D24434" w:rsidP="00110482">
            <w:pPr>
              <w:jc w:val="center"/>
            </w:pPr>
            <w:r w:rsidRPr="00526262">
              <w:rPr>
                <w:sz w:val="22"/>
                <w:szCs w:val="22"/>
              </w:rPr>
              <w:t>-</w:t>
            </w:r>
            <w:r>
              <w:rPr>
                <w:sz w:val="22"/>
                <w:szCs w:val="22"/>
              </w:rPr>
              <w:t>0</w:t>
            </w:r>
            <w:r w:rsidRPr="00526262">
              <w:rPr>
                <w:sz w:val="22"/>
                <w:szCs w:val="22"/>
              </w:rPr>
              <w:t>,5</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sidRPr="00526262">
              <w:rPr>
                <w:sz w:val="22"/>
                <w:szCs w:val="22"/>
              </w:rPr>
              <w:t>1,2</w:t>
            </w:r>
          </w:p>
        </w:tc>
        <w:tc>
          <w:tcPr>
            <w:tcW w:w="1134" w:type="dxa"/>
            <w:shd w:val="clear" w:color="auto" w:fill="DBE5F1"/>
          </w:tcPr>
          <w:p w:rsidR="00D24434" w:rsidRPr="00526262" w:rsidRDefault="00D24434" w:rsidP="00110482">
            <w:pPr>
              <w:jc w:val="center"/>
            </w:pPr>
            <w:r w:rsidRPr="00526262">
              <w:rPr>
                <w:sz w:val="22"/>
                <w:szCs w:val="22"/>
              </w:rPr>
              <w:t>1,1 </w:t>
            </w:r>
          </w:p>
        </w:tc>
        <w:tc>
          <w:tcPr>
            <w:tcW w:w="1134" w:type="dxa"/>
            <w:shd w:val="clear" w:color="auto" w:fill="DBE5F1"/>
          </w:tcPr>
          <w:p w:rsidR="00D24434" w:rsidRPr="00526262" w:rsidRDefault="00D24434" w:rsidP="00110482">
            <w:pPr>
              <w:jc w:val="center"/>
            </w:pPr>
            <w:r w:rsidRPr="00526262">
              <w:rPr>
                <w:sz w:val="22"/>
                <w:szCs w:val="22"/>
              </w:rPr>
              <w:t>1,5</w:t>
            </w:r>
          </w:p>
        </w:tc>
        <w:tc>
          <w:tcPr>
            <w:tcW w:w="1134" w:type="dxa"/>
            <w:shd w:val="clear" w:color="auto" w:fill="DBE5F1"/>
          </w:tcPr>
          <w:p w:rsidR="00D24434" w:rsidRPr="00526262" w:rsidRDefault="00D24434" w:rsidP="00110482">
            <w:pPr>
              <w:jc w:val="center"/>
            </w:pPr>
            <w:r w:rsidRPr="00526262">
              <w:rPr>
                <w:sz w:val="22"/>
                <w:szCs w:val="22"/>
              </w:rPr>
              <w:t>1,4</w:t>
            </w:r>
          </w:p>
        </w:tc>
      </w:tr>
      <w:tr w:rsidR="00D24434" w:rsidRPr="00526262" w:rsidTr="00110482">
        <w:trPr>
          <w:trHeight w:hRule="exact" w:val="283"/>
        </w:trPr>
        <w:tc>
          <w:tcPr>
            <w:tcW w:w="3085" w:type="dxa"/>
          </w:tcPr>
          <w:p w:rsidR="00D24434" w:rsidRPr="00526262" w:rsidRDefault="00D24434" w:rsidP="00110482">
            <w:r w:rsidRPr="00526262">
              <w:rPr>
                <w:sz w:val="22"/>
                <w:szCs w:val="22"/>
              </w:rPr>
              <w:t>Allemagne</w:t>
            </w:r>
          </w:p>
        </w:tc>
        <w:tc>
          <w:tcPr>
            <w:tcW w:w="1135" w:type="dxa"/>
          </w:tcPr>
          <w:p w:rsidR="00D24434" w:rsidRPr="00526262" w:rsidRDefault="00D24434" w:rsidP="00110482">
            <w:pPr>
              <w:jc w:val="center"/>
            </w:pPr>
            <w:r w:rsidRPr="00526262">
              <w:rPr>
                <w:sz w:val="22"/>
                <w:szCs w:val="22"/>
              </w:rPr>
              <w:t>0,5</w:t>
            </w:r>
          </w:p>
        </w:tc>
        <w:tc>
          <w:tcPr>
            <w:tcW w:w="1134" w:type="dxa"/>
          </w:tcPr>
          <w:p w:rsidR="00D24434" w:rsidRPr="00526262" w:rsidRDefault="00D24434" w:rsidP="00110482">
            <w:pPr>
              <w:ind w:left="708" w:hanging="708"/>
              <w:jc w:val="center"/>
            </w:pPr>
          </w:p>
        </w:tc>
        <w:tc>
          <w:tcPr>
            <w:tcW w:w="1134" w:type="dxa"/>
          </w:tcPr>
          <w:p w:rsidR="00D24434" w:rsidRPr="00526262" w:rsidRDefault="00D24434" w:rsidP="00110482">
            <w:pPr>
              <w:jc w:val="center"/>
            </w:pPr>
            <w:r w:rsidRPr="00526262">
              <w:rPr>
                <w:sz w:val="22"/>
                <w:szCs w:val="22"/>
              </w:rPr>
              <w:t>1,7</w:t>
            </w:r>
          </w:p>
        </w:tc>
        <w:tc>
          <w:tcPr>
            <w:tcW w:w="1134" w:type="dxa"/>
          </w:tcPr>
          <w:p w:rsidR="00D24434" w:rsidRPr="00526262" w:rsidRDefault="00D24434" w:rsidP="00110482">
            <w:pPr>
              <w:jc w:val="center"/>
            </w:pPr>
          </w:p>
        </w:tc>
        <w:tc>
          <w:tcPr>
            <w:tcW w:w="1134" w:type="dxa"/>
          </w:tcPr>
          <w:p w:rsidR="00D24434" w:rsidRPr="00526262" w:rsidRDefault="00D24434" w:rsidP="00110482">
            <w:pPr>
              <w:jc w:val="center"/>
            </w:pPr>
            <w:r w:rsidRPr="00526262">
              <w:rPr>
                <w:sz w:val="22"/>
                <w:szCs w:val="22"/>
              </w:rPr>
              <w:t>1,6</w:t>
            </w:r>
          </w:p>
        </w:tc>
        <w:tc>
          <w:tcPr>
            <w:tcW w:w="1134" w:type="dxa"/>
          </w:tcPr>
          <w:p w:rsidR="00D24434" w:rsidRPr="00526262" w:rsidRDefault="00D24434" w:rsidP="00110482">
            <w:pPr>
              <w:jc w:val="center"/>
            </w:pP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lastRenderedPageBreak/>
              <w:t>France</w:t>
            </w:r>
          </w:p>
        </w:tc>
        <w:tc>
          <w:tcPr>
            <w:tcW w:w="1135" w:type="dxa"/>
            <w:shd w:val="clear" w:color="auto" w:fill="DBE5F1"/>
          </w:tcPr>
          <w:p w:rsidR="00D24434" w:rsidRPr="00526262" w:rsidRDefault="00D24434" w:rsidP="00110482">
            <w:pPr>
              <w:jc w:val="center"/>
            </w:pPr>
            <w:r w:rsidRPr="00526262">
              <w:rPr>
                <w:sz w:val="22"/>
                <w:szCs w:val="22"/>
              </w:rPr>
              <w:t>0,3</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sidRPr="00526262">
              <w:rPr>
                <w:sz w:val="22"/>
                <w:szCs w:val="22"/>
              </w:rPr>
              <w:t>1,0</w:t>
            </w:r>
          </w:p>
        </w:tc>
        <w:tc>
          <w:tcPr>
            <w:tcW w:w="1134" w:type="dxa"/>
            <w:shd w:val="clear" w:color="auto" w:fill="DBE5F1"/>
          </w:tcPr>
          <w:p w:rsidR="00D24434" w:rsidRPr="00526262" w:rsidRDefault="00D24434" w:rsidP="00110482">
            <w:pPr>
              <w:jc w:val="center"/>
            </w:pPr>
          </w:p>
        </w:tc>
        <w:tc>
          <w:tcPr>
            <w:tcW w:w="1134" w:type="dxa"/>
            <w:shd w:val="clear" w:color="auto" w:fill="DBE5F1"/>
          </w:tcPr>
          <w:p w:rsidR="00D24434" w:rsidRPr="00526262" w:rsidRDefault="00D24434" w:rsidP="00110482">
            <w:pPr>
              <w:jc w:val="center"/>
            </w:pPr>
            <w:r w:rsidRPr="00526262">
              <w:rPr>
                <w:sz w:val="22"/>
                <w:szCs w:val="22"/>
              </w:rPr>
              <w:t>1,5</w:t>
            </w:r>
          </w:p>
        </w:tc>
        <w:tc>
          <w:tcPr>
            <w:tcW w:w="1134" w:type="dxa"/>
            <w:shd w:val="clear" w:color="auto" w:fill="DBE5F1"/>
          </w:tcPr>
          <w:p w:rsidR="00D24434" w:rsidRPr="00526262" w:rsidRDefault="00D24434" w:rsidP="00110482">
            <w:pPr>
              <w:jc w:val="center"/>
            </w:pPr>
          </w:p>
        </w:tc>
      </w:tr>
      <w:tr w:rsidR="00D24434" w:rsidRPr="00526262" w:rsidTr="00110482">
        <w:trPr>
          <w:trHeight w:hRule="exact" w:val="283"/>
        </w:trPr>
        <w:tc>
          <w:tcPr>
            <w:tcW w:w="3085" w:type="dxa"/>
          </w:tcPr>
          <w:p w:rsidR="00D24434" w:rsidRPr="00526262" w:rsidRDefault="00D24434" w:rsidP="00110482">
            <w:r w:rsidRPr="00526262">
              <w:rPr>
                <w:sz w:val="22"/>
                <w:szCs w:val="22"/>
              </w:rPr>
              <w:t>Italie</w:t>
            </w:r>
          </w:p>
        </w:tc>
        <w:tc>
          <w:tcPr>
            <w:tcW w:w="1135" w:type="dxa"/>
          </w:tcPr>
          <w:p w:rsidR="00D24434" w:rsidRPr="00526262" w:rsidRDefault="00D24434" w:rsidP="00110482">
            <w:pPr>
              <w:jc w:val="center"/>
            </w:pPr>
            <w:r w:rsidRPr="00526262">
              <w:rPr>
                <w:sz w:val="22"/>
                <w:szCs w:val="22"/>
              </w:rPr>
              <w:t>-1,9</w:t>
            </w:r>
          </w:p>
        </w:tc>
        <w:tc>
          <w:tcPr>
            <w:tcW w:w="1134" w:type="dxa"/>
          </w:tcPr>
          <w:p w:rsidR="00D24434" w:rsidRPr="00526262" w:rsidRDefault="00D24434" w:rsidP="00110482">
            <w:pPr>
              <w:ind w:left="708" w:hanging="708"/>
              <w:jc w:val="center"/>
            </w:pPr>
          </w:p>
        </w:tc>
        <w:tc>
          <w:tcPr>
            <w:tcW w:w="1134" w:type="dxa"/>
          </w:tcPr>
          <w:p w:rsidR="00D24434" w:rsidRPr="00526262" w:rsidRDefault="00D24434" w:rsidP="00110482">
            <w:pPr>
              <w:jc w:val="center"/>
            </w:pPr>
            <w:r w:rsidRPr="00526262">
              <w:rPr>
                <w:sz w:val="22"/>
                <w:szCs w:val="22"/>
              </w:rPr>
              <w:t>0,6</w:t>
            </w:r>
          </w:p>
        </w:tc>
        <w:tc>
          <w:tcPr>
            <w:tcW w:w="1134" w:type="dxa"/>
          </w:tcPr>
          <w:p w:rsidR="00D24434" w:rsidRPr="00526262" w:rsidRDefault="00D24434" w:rsidP="00110482">
            <w:pPr>
              <w:jc w:val="center"/>
            </w:pPr>
          </w:p>
        </w:tc>
        <w:tc>
          <w:tcPr>
            <w:tcW w:w="1134" w:type="dxa"/>
          </w:tcPr>
          <w:p w:rsidR="00D24434" w:rsidRPr="00526262" w:rsidRDefault="00D24434" w:rsidP="00110482">
            <w:pPr>
              <w:jc w:val="center"/>
            </w:pPr>
            <w:r w:rsidRPr="00526262">
              <w:rPr>
                <w:sz w:val="22"/>
                <w:szCs w:val="22"/>
              </w:rPr>
              <w:t>1,1</w:t>
            </w:r>
          </w:p>
        </w:tc>
        <w:tc>
          <w:tcPr>
            <w:tcW w:w="1134" w:type="dxa"/>
          </w:tcPr>
          <w:p w:rsidR="00D24434" w:rsidRPr="00526262" w:rsidRDefault="00D24434" w:rsidP="00110482">
            <w:pPr>
              <w:jc w:val="center"/>
            </w:pP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t>Espagne</w:t>
            </w:r>
          </w:p>
        </w:tc>
        <w:tc>
          <w:tcPr>
            <w:tcW w:w="1135" w:type="dxa"/>
            <w:shd w:val="clear" w:color="auto" w:fill="DBE5F1"/>
          </w:tcPr>
          <w:p w:rsidR="00D24434" w:rsidRPr="00526262" w:rsidRDefault="00D24434" w:rsidP="00110482">
            <w:pPr>
              <w:jc w:val="center"/>
            </w:pPr>
            <w:r w:rsidRPr="00526262">
              <w:rPr>
                <w:sz w:val="22"/>
                <w:szCs w:val="22"/>
              </w:rPr>
              <w:t>-1,2</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sidRPr="00526262">
              <w:rPr>
                <w:sz w:val="22"/>
                <w:szCs w:val="22"/>
              </w:rPr>
              <w:t>0,9</w:t>
            </w:r>
          </w:p>
        </w:tc>
        <w:tc>
          <w:tcPr>
            <w:tcW w:w="1134" w:type="dxa"/>
            <w:shd w:val="clear" w:color="auto" w:fill="DBE5F1"/>
          </w:tcPr>
          <w:p w:rsidR="00D24434" w:rsidRPr="00526262" w:rsidRDefault="00D24434" w:rsidP="00110482">
            <w:pPr>
              <w:jc w:val="center"/>
            </w:pPr>
          </w:p>
        </w:tc>
        <w:tc>
          <w:tcPr>
            <w:tcW w:w="1134" w:type="dxa"/>
            <w:shd w:val="clear" w:color="auto" w:fill="DBE5F1"/>
          </w:tcPr>
          <w:p w:rsidR="00D24434" w:rsidRPr="00526262" w:rsidRDefault="00D24434" w:rsidP="00110482">
            <w:pPr>
              <w:jc w:val="center"/>
            </w:pPr>
            <w:r w:rsidRPr="00526262">
              <w:rPr>
                <w:sz w:val="22"/>
                <w:szCs w:val="22"/>
              </w:rPr>
              <w:t>1,0</w:t>
            </w:r>
          </w:p>
        </w:tc>
        <w:tc>
          <w:tcPr>
            <w:tcW w:w="1134" w:type="dxa"/>
            <w:shd w:val="clear" w:color="auto" w:fill="DBE5F1"/>
          </w:tcPr>
          <w:p w:rsidR="00D24434" w:rsidRPr="00526262" w:rsidRDefault="00D24434" w:rsidP="00110482">
            <w:pPr>
              <w:jc w:val="center"/>
            </w:pPr>
          </w:p>
        </w:tc>
      </w:tr>
      <w:tr w:rsidR="00D24434" w:rsidRPr="00526262" w:rsidTr="00110482">
        <w:trPr>
          <w:trHeight w:hRule="exact" w:val="549"/>
        </w:trPr>
        <w:tc>
          <w:tcPr>
            <w:tcW w:w="3085" w:type="dxa"/>
          </w:tcPr>
          <w:p w:rsidR="00D24434" w:rsidRPr="00526262" w:rsidRDefault="00D24434" w:rsidP="00110482">
            <w:r w:rsidRPr="00526262">
              <w:rPr>
                <w:sz w:val="22"/>
                <w:szCs w:val="22"/>
              </w:rPr>
              <w:t xml:space="preserve">Pays émergents et en développement </w:t>
            </w:r>
          </w:p>
        </w:tc>
        <w:tc>
          <w:tcPr>
            <w:tcW w:w="1135" w:type="dxa"/>
          </w:tcPr>
          <w:p w:rsidR="00D24434" w:rsidRDefault="00D24434" w:rsidP="00110482">
            <w:pPr>
              <w:jc w:val="center"/>
            </w:pPr>
          </w:p>
          <w:p w:rsidR="00D24434" w:rsidRPr="00526262" w:rsidRDefault="00D24434" w:rsidP="00110482">
            <w:pPr>
              <w:jc w:val="center"/>
            </w:pPr>
            <w:r w:rsidRPr="00526262">
              <w:rPr>
                <w:sz w:val="22"/>
                <w:szCs w:val="22"/>
              </w:rPr>
              <w:t>4,7</w:t>
            </w:r>
          </w:p>
        </w:tc>
        <w:tc>
          <w:tcPr>
            <w:tcW w:w="1134" w:type="dxa"/>
          </w:tcPr>
          <w:p w:rsidR="00D24434" w:rsidRPr="00526262" w:rsidRDefault="00D24434" w:rsidP="00110482">
            <w:pPr>
              <w:ind w:left="708" w:hanging="708"/>
              <w:jc w:val="center"/>
            </w:pPr>
          </w:p>
        </w:tc>
        <w:tc>
          <w:tcPr>
            <w:tcW w:w="1134" w:type="dxa"/>
          </w:tcPr>
          <w:p w:rsidR="00D24434" w:rsidRDefault="00D24434" w:rsidP="00110482">
            <w:pPr>
              <w:jc w:val="center"/>
            </w:pPr>
          </w:p>
          <w:p w:rsidR="00D24434" w:rsidRPr="00526262" w:rsidRDefault="00D24434" w:rsidP="00110482">
            <w:pPr>
              <w:jc w:val="center"/>
            </w:pPr>
            <w:r w:rsidRPr="00526262">
              <w:rPr>
                <w:sz w:val="22"/>
                <w:szCs w:val="22"/>
              </w:rPr>
              <w:t>4,9</w:t>
            </w:r>
          </w:p>
        </w:tc>
        <w:tc>
          <w:tcPr>
            <w:tcW w:w="1134" w:type="dxa"/>
          </w:tcPr>
          <w:p w:rsidR="00D24434" w:rsidRDefault="00D24434" w:rsidP="00110482">
            <w:pPr>
              <w:jc w:val="center"/>
            </w:pPr>
          </w:p>
          <w:p w:rsidR="00D24434" w:rsidRPr="00526262" w:rsidRDefault="00D24434" w:rsidP="00110482">
            <w:pPr>
              <w:jc w:val="center"/>
            </w:pPr>
            <w:r w:rsidRPr="00526262">
              <w:rPr>
                <w:sz w:val="22"/>
                <w:szCs w:val="22"/>
              </w:rPr>
              <w:t> 5,0</w:t>
            </w:r>
          </w:p>
        </w:tc>
        <w:tc>
          <w:tcPr>
            <w:tcW w:w="1134" w:type="dxa"/>
          </w:tcPr>
          <w:p w:rsidR="00D24434" w:rsidRDefault="00D24434" w:rsidP="00110482">
            <w:pPr>
              <w:jc w:val="center"/>
            </w:pPr>
          </w:p>
          <w:p w:rsidR="00D24434" w:rsidRPr="00526262" w:rsidRDefault="00D24434" w:rsidP="00110482">
            <w:pPr>
              <w:jc w:val="center"/>
            </w:pPr>
            <w:r w:rsidRPr="00526262">
              <w:rPr>
                <w:sz w:val="22"/>
                <w:szCs w:val="22"/>
              </w:rPr>
              <w:t>5,3</w:t>
            </w:r>
          </w:p>
        </w:tc>
        <w:tc>
          <w:tcPr>
            <w:tcW w:w="1134" w:type="dxa"/>
          </w:tcPr>
          <w:p w:rsidR="00D24434" w:rsidRPr="00526262" w:rsidRDefault="00D24434" w:rsidP="00110482">
            <w:pPr>
              <w:jc w:val="center"/>
            </w:pP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t xml:space="preserve">     Chine</w:t>
            </w:r>
          </w:p>
        </w:tc>
        <w:tc>
          <w:tcPr>
            <w:tcW w:w="1135" w:type="dxa"/>
            <w:shd w:val="clear" w:color="auto" w:fill="DBE5F1"/>
          </w:tcPr>
          <w:p w:rsidR="00D24434" w:rsidRPr="00526262" w:rsidRDefault="00D24434" w:rsidP="00110482">
            <w:pPr>
              <w:jc w:val="center"/>
            </w:pPr>
            <w:r w:rsidRPr="00526262">
              <w:rPr>
                <w:sz w:val="22"/>
                <w:szCs w:val="22"/>
              </w:rPr>
              <w:t>7,7</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sidRPr="00526262">
              <w:rPr>
                <w:sz w:val="22"/>
                <w:szCs w:val="22"/>
              </w:rPr>
              <w:t>7,5</w:t>
            </w:r>
          </w:p>
        </w:tc>
        <w:tc>
          <w:tcPr>
            <w:tcW w:w="1134" w:type="dxa"/>
            <w:shd w:val="clear" w:color="auto" w:fill="DBE5F1"/>
          </w:tcPr>
          <w:p w:rsidR="00D24434" w:rsidRPr="00526262" w:rsidRDefault="00D24434" w:rsidP="00110482">
            <w:pPr>
              <w:jc w:val="center"/>
            </w:pPr>
            <w:r w:rsidRPr="00526262">
              <w:rPr>
                <w:sz w:val="22"/>
                <w:szCs w:val="22"/>
              </w:rPr>
              <w:t>7,7 </w:t>
            </w:r>
          </w:p>
        </w:tc>
        <w:tc>
          <w:tcPr>
            <w:tcW w:w="1134" w:type="dxa"/>
            <w:shd w:val="clear" w:color="auto" w:fill="DBE5F1"/>
          </w:tcPr>
          <w:p w:rsidR="00D24434" w:rsidRPr="00526262" w:rsidRDefault="00D24434" w:rsidP="00110482">
            <w:pPr>
              <w:jc w:val="center"/>
            </w:pPr>
            <w:r w:rsidRPr="00526262">
              <w:rPr>
                <w:sz w:val="22"/>
                <w:szCs w:val="22"/>
              </w:rPr>
              <w:t>7,3</w:t>
            </w:r>
          </w:p>
        </w:tc>
        <w:tc>
          <w:tcPr>
            <w:tcW w:w="1134" w:type="dxa"/>
            <w:shd w:val="clear" w:color="auto" w:fill="DBE5F1"/>
          </w:tcPr>
          <w:p w:rsidR="00D24434" w:rsidRPr="00526262" w:rsidRDefault="00D24434" w:rsidP="00110482">
            <w:pPr>
              <w:jc w:val="center"/>
            </w:pPr>
          </w:p>
        </w:tc>
      </w:tr>
      <w:tr w:rsidR="00D24434" w:rsidRPr="00526262" w:rsidTr="00110482">
        <w:trPr>
          <w:trHeight w:hRule="exact" w:val="283"/>
        </w:trPr>
        <w:tc>
          <w:tcPr>
            <w:tcW w:w="3085" w:type="dxa"/>
          </w:tcPr>
          <w:p w:rsidR="00D24434" w:rsidRPr="00526262" w:rsidRDefault="00D24434" w:rsidP="00110482">
            <w:r w:rsidRPr="00526262">
              <w:rPr>
                <w:sz w:val="22"/>
                <w:szCs w:val="22"/>
              </w:rPr>
              <w:t xml:space="preserve">     Inde</w:t>
            </w:r>
          </w:p>
        </w:tc>
        <w:tc>
          <w:tcPr>
            <w:tcW w:w="1135" w:type="dxa"/>
          </w:tcPr>
          <w:p w:rsidR="00D24434" w:rsidRPr="00526262" w:rsidRDefault="00D24434" w:rsidP="00110482">
            <w:pPr>
              <w:jc w:val="center"/>
            </w:pPr>
            <w:r w:rsidRPr="00526262">
              <w:rPr>
                <w:sz w:val="22"/>
                <w:szCs w:val="22"/>
              </w:rPr>
              <w:t>4,4</w:t>
            </w:r>
          </w:p>
        </w:tc>
        <w:tc>
          <w:tcPr>
            <w:tcW w:w="1134" w:type="dxa"/>
          </w:tcPr>
          <w:p w:rsidR="00D24434" w:rsidRPr="00526262" w:rsidRDefault="00D24434" w:rsidP="00110482">
            <w:pPr>
              <w:ind w:left="708" w:hanging="708"/>
              <w:jc w:val="center"/>
            </w:pPr>
          </w:p>
        </w:tc>
        <w:tc>
          <w:tcPr>
            <w:tcW w:w="1134" w:type="dxa"/>
          </w:tcPr>
          <w:p w:rsidR="00D24434" w:rsidRPr="00526262" w:rsidRDefault="00D24434" w:rsidP="00110482">
            <w:pPr>
              <w:jc w:val="center"/>
            </w:pPr>
            <w:r w:rsidRPr="00526262">
              <w:rPr>
                <w:sz w:val="22"/>
                <w:szCs w:val="22"/>
              </w:rPr>
              <w:t>5,4</w:t>
            </w:r>
          </w:p>
        </w:tc>
        <w:tc>
          <w:tcPr>
            <w:tcW w:w="1134" w:type="dxa"/>
          </w:tcPr>
          <w:p w:rsidR="00D24434" w:rsidRPr="00526262" w:rsidRDefault="00D24434" w:rsidP="00110482">
            <w:pPr>
              <w:jc w:val="center"/>
            </w:pPr>
            <w:r w:rsidRPr="00526262">
              <w:rPr>
                <w:sz w:val="22"/>
                <w:szCs w:val="22"/>
              </w:rPr>
              <w:t>6,2</w:t>
            </w:r>
          </w:p>
        </w:tc>
        <w:tc>
          <w:tcPr>
            <w:tcW w:w="1134" w:type="dxa"/>
          </w:tcPr>
          <w:p w:rsidR="00D24434" w:rsidRPr="00526262" w:rsidRDefault="00D24434" w:rsidP="00110482">
            <w:pPr>
              <w:jc w:val="center"/>
            </w:pPr>
            <w:r w:rsidRPr="00526262">
              <w:rPr>
                <w:sz w:val="22"/>
                <w:szCs w:val="22"/>
              </w:rPr>
              <w:t>6,4</w:t>
            </w:r>
          </w:p>
        </w:tc>
        <w:tc>
          <w:tcPr>
            <w:tcW w:w="1134" w:type="dxa"/>
          </w:tcPr>
          <w:p w:rsidR="00D24434" w:rsidRPr="00526262" w:rsidRDefault="00D24434" w:rsidP="00110482">
            <w:pPr>
              <w:jc w:val="center"/>
            </w:pP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t>Région MENA</w:t>
            </w:r>
            <w:r w:rsidRPr="00BD18DB">
              <w:rPr>
                <w:sz w:val="16"/>
                <w:szCs w:val="16"/>
              </w:rPr>
              <w:t>(3)</w:t>
            </w:r>
          </w:p>
        </w:tc>
        <w:tc>
          <w:tcPr>
            <w:tcW w:w="1135" w:type="dxa"/>
            <w:shd w:val="clear" w:color="auto" w:fill="DBE5F1"/>
          </w:tcPr>
          <w:p w:rsidR="00D24434" w:rsidRPr="00526262" w:rsidRDefault="00D24434" w:rsidP="00110482">
            <w:pPr>
              <w:jc w:val="center"/>
            </w:pPr>
            <w:r w:rsidRPr="00526262">
              <w:rPr>
                <w:sz w:val="22"/>
                <w:szCs w:val="22"/>
              </w:rPr>
              <w:t>2,</w:t>
            </w:r>
            <w:r>
              <w:rPr>
                <w:sz w:val="22"/>
                <w:szCs w:val="22"/>
              </w:rPr>
              <w:t>2</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Pr>
                <w:sz w:val="22"/>
                <w:szCs w:val="22"/>
              </w:rPr>
              <w:t>3</w:t>
            </w:r>
            <w:r w:rsidRPr="00526262">
              <w:rPr>
                <w:sz w:val="22"/>
                <w:szCs w:val="22"/>
              </w:rPr>
              <w:t>,</w:t>
            </w:r>
            <w:r>
              <w:rPr>
                <w:sz w:val="22"/>
                <w:szCs w:val="22"/>
              </w:rPr>
              <w:t>2</w:t>
            </w:r>
          </w:p>
        </w:tc>
        <w:tc>
          <w:tcPr>
            <w:tcW w:w="1134" w:type="dxa"/>
            <w:shd w:val="clear" w:color="auto" w:fill="DBE5F1"/>
          </w:tcPr>
          <w:p w:rsidR="00D24434" w:rsidRPr="00526262" w:rsidRDefault="00D24434" w:rsidP="00110482">
            <w:pPr>
              <w:jc w:val="center"/>
            </w:pPr>
            <w:r w:rsidRPr="00526262">
              <w:rPr>
                <w:sz w:val="22"/>
                <w:szCs w:val="22"/>
              </w:rPr>
              <w:t> 2,8 </w:t>
            </w:r>
          </w:p>
        </w:tc>
        <w:tc>
          <w:tcPr>
            <w:tcW w:w="1134" w:type="dxa"/>
            <w:shd w:val="clear" w:color="auto" w:fill="DBE5F1"/>
          </w:tcPr>
          <w:p w:rsidR="00D24434" w:rsidRPr="00526262" w:rsidRDefault="00D24434" w:rsidP="00110482">
            <w:pPr>
              <w:jc w:val="center"/>
            </w:pPr>
            <w:r w:rsidRPr="00526262">
              <w:rPr>
                <w:sz w:val="22"/>
                <w:szCs w:val="22"/>
              </w:rPr>
              <w:t>4</w:t>
            </w:r>
            <w:r>
              <w:rPr>
                <w:sz w:val="22"/>
                <w:szCs w:val="22"/>
              </w:rPr>
              <w:t>,5</w:t>
            </w:r>
          </w:p>
        </w:tc>
        <w:tc>
          <w:tcPr>
            <w:tcW w:w="1134" w:type="dxa"/>
            <w:shd w:val="clear" w:color="auto" w:fill="DBE5F1"/>
          </w:tcPr>
          <w:p w:rsidR="00D24434" w:rsidRPr="00526262" w:rsidRDefault="00D24434" w:rsidP="00110482">
            <w:pPr>
              <w:jc w:val="center"/>
            </w:pPr>
            <w:r w:rsidRPr="00526262">
              <w:rPr>
                <w:sz w:val="22"/>
                <w:szCs w:val="22"/>
              </w:rPr>
              <w:t>3,3 </w:t>
            </w:r>
          </w:p>
        </w:tc>
      </w:tr>
      <w:tr w:rsidR="00D24434" w:rsidRPr="00526262" w:rsidTr="00110482">
        <w:trPr>
          <w:trHeight w:hRule="exact" w:val="283"/>
        </w:trPr>
        <w:tc>
          <w:tcPr>
            <w:tcW w:w="3085" w:type="dxa"/>
            <w:shd w:val="clear" w:color="auto" w:fill="auto"/>
          </w:tcPr>
          <w:p w:rsidR="00D24434" w:rsidRPr="00526262" w:rsidRDefault="00D24434" w:rsidP="00110482">
            <w:r w:rsidRPr="00526262">
              <w:rPr>
                <w:sz w:val="22"/>
                <w:szCs w:val="22"/>
              </w:rPr>
              <w:t xml:space="preserve">     Pays exportateurs de pétrole</w:t>
            </w:r>
          </w:p>
        </w:tc>
        <w:tc>
          <w:tcPr>
            <w:tcW w:w="1135" w:type="dxa"/>
            <w:shd w:val="clear" w:color="auto" w:fill="auto"/>
          </w:tcPr>
          <w:p w:rsidR="00D24434" w:rsidRPr="00526262" w:rsidRDefault="00D24434" w:rsidP="00110482">
            <w:pPr>
              <w:jc w:val="center"/>
            </w:pPr>
            <w:r w:rsidRPr="00526262">
              <w:rPr>
                <w:sz w:val="22"/>
                <w:szCs w:val="22"/>
              </w:rPr>
              <w:t>2,0</w:t>
            </w:r>
          </w:p>
        </w:tc>
        <w:tc>
          <w:tcPr>
            <w:tcW w:w="1134" w:type="dxa"/>
            <w:shd w:val="clear" w:color="auto" w:fill="auto"/>
          </w:tcPr>
          <w:p w:rsidR="00D24434" w:rsidRPr="00526262" w:rsidRDefault="00D24434" w:rsidP="00110482">
            <w:pPr>
              <w:ind w:left="708" w:hanging="708"/>
              <w:jc w:val="center"/>
            </w:pPr>
          </w:p>
        </w:tc>
        <w:tc>
          <w:tcPr>
            <w:tcW w:w="1134" w:type="dxa"/>
            <w:shd w:val="clear" w:color="auto" w:fill="auto"/>
          </w:tcPr>
          <w:p w:rsidR="00D24434" w:rsidRPr="00526262" w:rsidRDefault="00D24434" w:rsidP="00110482">
            <w:pPr>
              <w:jc w:val="center"/>
            </w:pPr>
            <w:r w:rsidRPr="00526262">
              <w:rPr>
                <w:sz w:val="22"/>
                <w:szCs w:val="22"/>
              </w:rPr>
              <w:t>3,4</w:t>
            </w:r>
          </w:p>
        </w:tc>
        <w:tc>
          <w:tcPr>
            <w:tcW w:w="1134" w:type="dxa"/>
            <w:shd w:val="clear" w:color="auto" w:fill="auto"/>
          </w:tcPr>
          <w:p w:rsidR="00D24434" w:rsidRPr="00526262" w:rsidRDefault="00D24434" w:rsidP="00110482">
            <w:pPr>
              <w:jc w:val="center"/>
            </w:pPr>
          </w:p>
        </w:tc>
        <w:tc>
          <w:tcPr>
            <w:tcW w:w="1134" w:type="dxa"/>
            <w:shd w:val="clear" w:color="auto" w:fill="auto"/>
          </w:tcPr>
          <w:p w:rsidR="00D24434" w:rsidRPr="00526262" w:rsidRDefault="00D24434" w:rsidP="00110482">
            <w:pPr>
              <w:jc w:val="center"/>
            </w:pPr>
            <w:r w:rsidRPr="00526262">
              <w:rPr>
                <w:sz w:val="22"/>
                <w:szCs w:val="22"/>
              </w:rPr>
              <w:t>4,6</w:t>
            </w:r>
          </w:p>
        </w:tc>
        <w:tc>
          <w:tcPr>
            <w:tcW w:w="1134" w:type="dxa"/>
            <w:shd w:val="clear" w:color="auto" w:fill="auto"/>
          </w:tcPr>
          <w:p w:rsidR="00D24434" w:rsidRPr="00526262" w:rsidRDefault="00D24434" w:rsidP="00110482">
            <w:pPr>
              <w:jc w:val="center"/>
            </w:pPr>
          </w:p>
        </w:tc>
      </w:tr>
      <w:tr w:rsidR="00D24434" w:rsidRPr="00526262" w:rsidTr="00110482">
        <w:trPr>
          <w:trHeight w:hRule="exact" w:val="283"/>
        </w:trPr>
        <w:tc>
          <w:tcPr>
            <w:tcW w:w="3085" w:type="dxa"/>
            <w:shd w:val="clear" w:color="auto" w:fill="DBE5F1"/>
          </w:tcPr>
          <w:p w:rsidR="00D24434" w:rsidRPr="00526262" w:rsidRDefault="00D24434" w:rsidP="00110482">
            <w:r w:rsidRPr="00526262">
              <w:rPr>
                <w:sz w:val="22"/>
                <w:szCs w:val="22"/>
              </w:rPr>
              <w:t xml:space="preserve">     Algérie</w:t>
            </w:r>
          </w:p>
        </w:tc>
        <w:tc>
          <w:tcPr>
            <w:tcW w:w="1135" w:type="dxa"/>
            <w:shd w:val="clear" w:color="auto" w:fill="DBE5F1"/>
          </w:tcPr>
          <w:p w:rsidR="00D24434" w:rsidRPr="00526262" w:rsidRDefault="00D24434" w:rsidP="00110482">
            <w:pPr>
              <w:jc w:val="center"/>
            </w:pPr>
            <w:r w:rsidRPr="00526262">
              <w:rPr>
                <w:sz w:val="22"/>
                <w:szCs w:val="22"/>
              </w:rPr>
              <w:t>2,7</w:t>
            </w:r>
          </w:p>
        </w:tc>
        <w:tc>
          <w:tcPr>
            <w:tcW w:w="1134" w:type="dxa"/>
            <w:shd w:val="clear" w:color="auto" w:fill="DBE5F1"/>
          </w:tcPr>
          <w:p w:rsidR="00D24434" w:rsidRPr="00526262" w:rsidRDefault="00D24434" w:rsidP="00110482">
            <w:pPr>
              <w:ind w:left="708" w:hanging="708"/>
              <w:jc w:val="center"/>
            </w:pPr>
          </w:p>
        </w:tc>
        <w:tc>
          <w:tcPr>
            <w:tcW w:w="1134" w:type="dxa"/>
            <w:shd w:val="clear" w:color="auto" w:fill="DBE5F1"/>
          </w:tcPr>
          <w:p w:rsidR="00D24434" w:rsidRPr="00526262" w:rsidRDefault="00D24434" w:rsidP="00110482">
            <w:pPr>
              <w:jc w:val="center"/>
            </w:pPr>
            <w:r w:rsidRPr="00526262">
              <w:rPr>
                <w:sz w:val="22"/>
                <w:szCs w:val="22"/>
              </w:rPr>
              <w:t>4,3</w:t>
            </w:r>
          </w:p>
        </w:tc>
        <w:tc>
          <w:tcPr>
            <w:tcW w:w="1134" w:type="dxa"/>
            <w:shd w:val="clear" w:color="auto" w:fill="DBE5F1"/>
          </w:tcPr>
          <w:p w:rsidR="00D24434" w:rsidRPr="00526262" w:rsidRDefault="00D24434" w:rsidP="00110482">
            <w:pPr>
              <w:jc w:val="center"/>
            </w:pPr>
          </w:p>
        </w:tc>
        <w:tc>
          <w:tcPr>
            <w:tcW w:w="1134" w:type="dxa"/>
            <w:shd w:val="clear" w:color="auto" w:fill="DBE5F1"/>
          </w:tcPr>
          <w:p w:rsidR="00D24434" w:rsidRPr="00526262" w:rsidRDefault="00D24434" w:rsidP="00110482">
            <w:pPr>
              <w:jc w:val="center"/>
            </w:pPr>
            <w:r w:rsidRPr="00526262">
              <w:rPr>
                <w:sz w:val="22"/>
                <w:szCs w:val="22"/>
              </w:rPr>
              <w:t>4,1</w:t>
            </w:r>
          </w:p>
        </w:tc>
        <w:tc>
          <w:tcPr>
            <w:tcW w:w="1134" w:type="dxa"/>
            <w:shd w:val="clear" w:color="auto" w:fill="DBE5F1"/>
          </w:tcPr>
          <w:p w:rsidR="00D24434" w:rsidRPr="00526262" w:rsidRDefault="00D24434" w:rsidP="00110482">
            <w:pPr>
              <w:jc w:val="center"/>
            </w:pPr>
          </w:p>
        </w:tc>
      </w:tr>
    </w:tbl>
    <w:p w:rsidR="00D24434" w:rsidRDefault="00D24434" w:rsidP="00D24434">
      <w:pPr>
        <w:rPr>
          <w:i/>
          <w:iCs/>
          <w:sz w:val="18"/>
          <w:szCs w:val="18"/>
        </w:rPr>
      </w:pPr>
      <w:r w:rsidRPr="00CD503B">
        <w:rPr>
          <w:i/>
          <w:iCs/>
          <w:sz w:val="18"/>
          <w:szCs w:val="18"/>
        </w:rPr>
        <w:t xml:space="preserve"> (</w:t>
      </w:r>
      <w:r>
        <w:rPr>
          <w:i/>
          <w:iCs/>
          <w:sz w:val="18"/>
          <w:szCs w:val="18"/>
        </w:rPr>
        <w:t>1</w:t>
      </w:r>
      <w:r w:rsidRPr="00CD503B">
        <w:rPr>
          <w:i/>
          <w:iCs/>
          <w:sz w:val="18"/>
          <w:szCs w:val="18"/>
        </w:rPr>
        <w:t xml:space="preserve">)Perspectives de l’économie mondiale (FMI, </w:t>
      </w:r>
      <w:r>
        <w:rPr>
          <w:i/>
          <w:iCs/>
          <w:sz w:val="18"/>
          <w:szCs w:val="18"/>
        </w:rPr>
        <w:t>Avril</w:t>
      </w:r>
      <w:r w:rsidRPr="00CD503B">
        <w:rPr>
          <w:i/>
          <w:iCs/>
          <w:sz w:val="18"/>
          <w:szCs w:val="18"/>
        </w:rPr>
        <w:t xml:space="preserve"> 201</w:t>
      </w:r>
      <w:r>
        <w:rPr>
          <w:i/>
          <w:iCs/>
          <w:sz w:val="18"/>
          <w:szCs w:val="18"/>
        </w:rPr>
        <w:t>4</w:t>
      </w:r>
      <w:r w:rsidRPr="00CD503B">
        <w:rPr>
          <w:i/>
          <w:iCs/>
          <w:sz w:val="18"/>
          <w:szCs w:val="18"/>
        </w:rPr>
        <w:t>)</w:t>
      </w:r>
      <w:r>
        <w:rPr>
          <w:i/>
          <w:iCs/>
          <w:sz w:val="18"/>
          <w:szCs w:val="18"/>
        </w:rPr>
        <w:t>.</w:t>
      </w:r>
    </w:p>
    <w:p w:rsidR="00D24434" w:rsidRDefault="00D24434" w:rsidP="00D24434">
      <w:pPr>
        <w:rPr>
          <w:i/>
          <w:iCs/>
          <w:sz w:val="18"/>
          <w:szCs w:val="18"/>
        </w:rPr>
      </w:pPr>
      <w:r>
        <w:rPr>
          <w:i/>
          <w:iCs/>
          <w:sz w:val="18"/>
          <w:szCs w:val="18"/>
        </w:rPr>
        <w:t xml:space="preserve"> (2) </w:t>
      </w:r>
      <w:r w:rsidRPr="00CD503B">
        <w:rPr>
          <w:i/>
          <w:iCs/>
          <w:sz w:val="18"/>
          <w:szCs w:val="18"/>
        </w:rPr>
        <w:t>Perspectives de l’économie mondiale (</w:t>
      </w:r>
      <w:r>
        <w:rPr>
          <w:i/>
          <w:iCs/>
          <w:sz w:val="18"/>
          <w:szCs w:val="18"/>
        </w:rPr>
        <w:t>BM, janvier</w:t>
      </w:r>
      <w:r w:rsidRPr="00CD503B">
        <w:rPr>
          <w:i/>
          <w:iCs/>
          <w:sz w:val="18"/>
          <w:szCs w:val="18"/>
        </w:rPr>
        <w:t xml:space="preserve"> 201</w:t>
      </w:r>
      <w:r>
        <w:rPr>
          <w:i/>
          <w:iCs/>
          <w:sz w:val="18"/>
          <w:szCs w:val="18"/>
        </w:rPr>
        <w:t>4).</w:t>
      </w:r>
    </w:p>
    <w:p w:rsidR="00D24434" w:rsidRDefault="00D24434" w:rsidP="00D24434">
      <w:pPr>
        <w:rPr>
          <w:i/>
          <w:iCs/>
          <w:sz w:val="18"/>
          <w:szCs w:val="18"/>
        </w:rPr>
      </w:pPr>
      <w:r>
        <w:rPr>
          <w:i/>
          <w:iCs/>
          <w:sz w:val="18"/>
          <w:szCs w:val="18"/>
        </w:rPr>
        <w:t>(3) Région MENA, hors Afghanistan &amp; Pakistan.</w:t>
      </w:r>
    </w:p>
    <w:p w:rsidR="00D24434" w:rsidRPr="00533FCC" w:rsidRDefault="00D24434" w:rsidP="00D24434">
      <w:pPr>
        <w:autoSpaceDE w:val="0"/>
        <w:autoSpaceDN w:val="0"/>
        <w:adjustRightInd w:val="0"/>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Dans les </w:t>
      </w:r>
      <w:r w:rsidRPr="00533FCC">
        <w:rPr>
          <w:rFonts w:ascii="Garamond" w:eastAsia="Calibri" w:hAnsi="Garamond" w:cs="Arial"/>
          <w:b/>
          <w:bCs/>
          <w:sz w:val="28"/>
          <w:szCs w:val="28"/>
        </w:rPr>
        <w:t>pays avancés</w:t>
      </w:r>
      <w:r w:rsidRPr="00533FCC">
        <w:rPr>
          <w:rFonts w:ascii="Garamond" w:eastAsia="Calibri" w:hAnsi="Garamond" w:cs="Arial"/>
          <w:sz w:val="28"/>
          <w:szCs w:val="28"/>
        </w:rPr>
        <w:t xml:space="preserve">, la croissance devrait </w:t>
      </w:r>
      <w:r>
        <w:rPr>
          <w:rFonts w:ascii="Garamond" w:eastAsia="Calibri" w:hAnsi="Garamond" w:cs="Arial"/>
          <w:sz w:val="28"/>
          <w:szCs w:val="28"/>
        </w:rPr>
        <w:t>se situer</w:t>
      </w:r>
      <w:r w:rsidRPr="00533FCC">
        <w:rPr>
          <w:rFonts w:ascii="Garamond" w:eastAsia="Calibri" w:hAnsi="Garamond" w:cs="Arial"/>
          <w:sz w:val="28"/>
          <w:szCs w:val="28"/>
        </w:rPr>
        <w:t xml:space="preserve"> </w:t>
      </w:r>
      <w:r>
        <w:rPr>
          <w:rFonts w:ascii="Garamond" w:eastAsia="Calibri" w:hAnsi="Garamond" w:cs="Arial"/>
          <w:sz w:val="28"/>
          <w:szCs w:val="28"/>
        </w:rPr>
        <w:t>à hauteur</w:t>
      </w:r>
      <w:r w:rsidRPr="00533FCC">
        <w:rPr>
          <w:rFonts w:ascii="Garamond" w:eastAsia="Calibri" w:hAnsi="Garamond" w:cs="Arial"/>
          <w:sz w:val="28"/>
          <w:szCs w:val="28"/>
        </w:rPr>
        <w:t xml:space="preserve"> de </w:t>
      </w:r>
      <w:r w:rsidRPr="00533FCC">
        <w:rPr>
          <w:rFonts w:ascii="Garamond" w:eastAsia="Calibri" w:hAnsi="Garamond" w:cs="Arial"/>
          <w:b/>
          <w:bCs/>
          <w:sz w:val="28"/>
          <w:szCs w:val="28"/>
        </w:rPr>
        <w:t xml:space="preserve">2,2% </w:t>
      </w:r>
      <w:r w:rsidRPr="00533FCC">
        <w:rPr>
          <w:rFonts w:ascii="Garamond" w:eastAsia="Calibri" w:hAnsi="Garamond" w:cs="Arial"/>
          <w:sz w:val="28"/>
          <w:szCs w:val="28"/>
        </w:rPr>
        <w:t xml:space="preserve">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2,3%</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soit une amélioration d’environ 1 point de pourcentage par rapport à 2013</w:t>
      </w:r>
      <w:r>
        <w:rPr>
          <w:rFonts w:ascii="Garamond" w:eastAsia="Calibri" w:hAnsi="Garamond" w:cs="Arial"/>
          <w:sz w:val="28"/>
          <w:szCs w:val="28"/>
        </w:rPr>
        <w:t xml:space="preserve"> (+</w:t>
      </w:r>
      <w:r w:rsidRPr="00533FCC">
        <w:rPr>
          <w:rFonts w:ascii="Garamond" w:eastAsia="Calibri" w:hAnsi="Garamond" w:cs="Arial"/>
          <w:sz w:val="28"/>
          <w:szCs w:val="28"/>
        </w:rPr>
        <w:t xml:space="preserve"> 1,3%</w:t>
      </w:r>
      <w:r>
        <w:rPr>
          <w:rFonts w:ascii="Garamond" w:eastAsia="Calibri" w:hAnsi="Garamond" w:cs="Arial"/>
          <w:sz w:val="28"/>
          <w:szCs w:val="28"/>
        </w:rPr>
        <w:t>)</w:t>
      </w:r>
      <w:r w:rsidRPr="00533FCC">
        <w:rPr>
          <w:rFonts w:ascii="Garamond" w:eastAsia="Calibri" w:hAnsi="Garamond" w:cs="Arial"/>
          <w:sz w:val="28"/>
          <w:szCs w:val="28"/>
        </w:rPr>
        <w:t>.</w:t>
      </w:r>
      <w:r>
        <w:rPr>
          <w:rFonts w:ascii="Garamond" w:eastAsia="Calibri" w:hAnsi="Garamond" w:cs="Arial"/>
          <w:sz w:val="28"/>
          <w:szCs w:val="28"/>
        </w:rPr>
        <w:t xml:space="preserve"> </w:t>
      </w:r>
      <w:r w:rsidRPr="00533FCC">
        <w:rPr>
          <w:rFonts w:ascii="Garamond" w:eastAsia="Calibri" w:hAnsi="Garamond" w:cs="Arial"/>
          <w:sz w:val="28"/>
          <w:szCs w:val="28"/>
        </w:rPr>
        <w:t xml:space="preserve">Cette croissance </w:t>
      </w:r>
      <w:r>
        <w:rPr>
          <w:rFonts w:ascii="Garamond" w:eastAsia="Calibri" w:hAnsi="Garamond" w:cs="Arial"/>
          <w:sz w:val="28"/>
          <w:szCs w:val="28"/>
        </w:rPr>
        <w:t>est tirée</w:t>
      </w:r>
      <w:r w:rsidRPr="00533FCC">
        <w:rPr>
          <w:rFonts w:ascii="Garamond" w:eastAsia="Calibri" w:hAnsi="Garamond" w:cs="Arial"/>
          <w:sz w:val="28"/>
          <w:szCs w:val="28"/>
        </w:rPr>
        <w:t xml:space="preserve"> de </w:t>
      </w:r>
      <w:r>
        <w:rPr>
          <w:rFonts w:ascii="Garamond" w:eastAsia="Calibri" w:hAnsi="Garamond" w:cs="Arial"/>
          <w:sz w:val="28"/>
          <w:szCs w:val="28"/>
        </w:rPr>
        <w:t>l’</w:t>
      </w:r>
      <w:r w:rsidRPr="00533FCC">
        <w:rPr>
          <w:rFonts w:ascii="Garamond" w:eastAsia="Calibri" w:hAnsi="Garamond" w:cs="Arial"/>
          <w:sz w:val="28"/>
          <w:szCs w:val="28"/>
        </w:rPr>
        <w:t xml:space="preserve">impulsion </w:t>
      </w:r>
      <w:r>
        <w:rPr>
          <w:rFonts w:ascii="Garamond" w:eastAsia="Calibri" w:hAnsi="Garamond" w:cs="Arial"/>
          <w:sz w:val="28"/>
          <w:szCs w:val="28"/>
        </w:rPr>
        <w:t xml:space="preserve">de l’économie </w:t>
      </w:r>
      <w:r w:rsidRPr="00533FCC">
        <w:rPr>
          <w:rFonts w:ascii="Garamond" w:eastAsia="Calibri" w:hAnsi="Garamond" w:cs="Arial"/>
          <w:sz w:val="28"/>
          <w:szCs w:val="28"/>
        </w:rPr>
        <w:t xml:space="preserve">des </w:t>
      </w:r>
      <w:r w:rsidRPr="00533FCC">
        <w:rPr>
          <w:rFonts w:ascii="Garamond" w:eastAsia="Calibri" w:hAnsi="Garamond" w:cs="Arial"/>
          <w:b/>
          <w:bCs/>
          <w:sz w:val="28"/>
          <w:szCs w:val="28"/>
        </w:rPr>
        <w:t>Etats Unis</w:t>
      </w:r>
      <w:r w:rsidRPr="00533FCC">
        <w:rPr>
          <w:rFonts w:ascii="Garamond" w:eastAsia="Calibri" w:hAnsi="Garamond" w:cs="Arial"/>
          <w:sz w:val="28"/>
          <w:szCs w:val="28"/>
        </w:rPr>
        <w:t xml:space="preserve"> dont le taux devrait atteindre </w:t>
      </w:r>
      <w:r w:rsidRPr="00533FCC">
        <w:rPr>
          <w:rFonts w:ascii="Garamond" w:eastAsia="Calibri" w:hAnsi="Garamond" w:cs="Arial"/>
          <w:b/>
          <w:bCs/>
          <w:sz w:val="28"/>
          <w:szCs w:val="28"/>
        </w:rPr>
        <w:t>2,8%</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3</w:t>
      </w:r>
      <w:r>
        <w:rPr>
          <w:rFonts w:ascii="Garamond" w:eastAsia="Calibri" w:hAnsi="Garamond" w:cs="Arial"/>
          <w:b/>
          <w:bCs/>
          <w:sz w:val="28"/>
          <w:szCs w:val="28"/>
        </w:rPr>
        <w:t>,0</w:t>
      </w:r>
      <w:r w:rsidRPr="00533FCC">
        <w:rPr>
          <w:rFonts w:ascii="Garamond" w:eastAsia="Calibri" w:hAnsi="Garamond" w:cs="Arial"/>
          <w:b/>
          <w:bCs/>
          <w:sz w:val="28"/>
          <w:szCs w:val="28"/>
        </w:rPr>
        <w:t>%</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1,9% en 2013), résultant d’une </w:t>
      </w:r>
      <w:r w:rsidRPr="00533FCC">
        <w:rPr>
          <w:rFonts w:ascii="Garamond" w:hAnsi="Garamond" w:cs="Arial"/>
          <w:sz w:val="28"/>
          <w:szCs w:val="28"/>
        </w:rPr>
        <w:t>modération du rééquilibrage des finances publiques, de conditions monétaires accommodantes, du redressement du secteur immobilier et d’une augmentation du patrimoine des ménages</w:t>
      </w:r>
      <w:r w:rsidRPr="00533FCC">
        <w:rPr>
          <w:rFonts w:ascii="Garamond" w:eastAsia="Calibri" w:hAnsi="Garamond" w:cs="Arial"/>
          <w:sz w:val="28"/>
          <w:szCs w:val="28"/>
        </w:rPr>
        <w:t>.</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La </w:t>
      </w:r>
      <w:r w:rsidRPr="00533FCC">
        <w:rPr>
          <w:rFonts w:ascii="Garamond" w:eastAsia="Calibri" w:hAnsi="Garamond" w:cs="Arial"/>
          <w:b/>
          <w:bCs/>
          <w:sz w:val="28"/>
          <w:szCs w:val="28"/>
        </w:rPr>
        <w:t>zone euro</w:t>
      </w:r>
      <w:r w:rsidRPr="00533FCC">
        <w:rPr>
          <w:rFonts w:ascii="Garamond" w:eastAsia="Calibri" w:hAnsi="Garamond" w:cs="Arial"/>
          <w:sz w:val="28"/>
          <w:szCs w:val="28"/>
        </w:rPr>
        <w:t xml:space="preserve"> devrait sortir de sa récession avec une croissance positive qui devrait atteindre </w:t>
      </w:r>
      <w:r w:rsidRPr="00533FCC">
        <w:rPr>
          <w:rFonts w:ascii="Garamond" w:eastAsia="Calibri" w:hAnsi="Garamond" w:cs="Arial"/>
          <w:b/>
          <w:bCs/>
          <w:sz w:val="28"/>
          <w:szCs w:val="28"/>
        </w:rPr>
        <w:t>1,2%</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1,5%</w:t>
      </w:r>
      <w:r w:rsidRPr="00533FCC">
        <w:rPr>
          <w:rFonts w:ascii="Garamond" w:eastAsia="Calibri" w:hAnsi="Garamond" w:cs="Arial"/>
          <w:sz w:val="28"/>
          <w:szCs w:val="28"/>
        </w:rPr>
        <w:t xml:space="preserve"> en </w:t>
      </w:r>
      <w:r w:rsidRPr="0076360D">
        <w:rPr>
          <w:rFonts w:ascii="Garamond" w:eastAsia="Calibri" w:hAnsi="Garamond" w:cs="Arial"/>
          <w:b/>
          <w:bCs/>
          <w:sz w:val="28"/>
          <w:szCs w:val="28"/>
        </w:rPr>
        <w:t>2015 (contre -1,5% en 2013)</w:t>
      </w:r>
      <w:r w:rsidRPr="0076360D">
        <w:rPr>
          <w:rFonts w:ascii="Garamond" w:eastAsia="Calibri" w:hAnsi="Garamond" w:cs="Arial"/>
          <w:sz w:val="28"/>
          <w:szCs w:val="28"/>
        </w:rPr>
        <w:t>. Cette</w:t>
      </w:r>
      <w:r w:rsidRPr="00533FCC">
        <w:rPr>
          <w:rFonts w:ascii="Garamond" w:eastAsia="Calibri" w:hAnsi="Garamond" w:cs="Arial"/>
          <w:sz w:val="28"/>
          <w:szCs w:val="28"/>
        </w:rPr>
        <w:t xml:space="preserve"> croissance positive est variable</w:t>
      </w:r>
      <w:r>
        <w:rPr>
          <w:rFonts w:ascii="Garamond" w:eastAsia="Calibri" w:hAnsi="Garamond" w:cs="Arial"/>
          <w:sz w:val="28"/>
          <w:szCs w:val="28"/>
        </w:rPr>
        <w:t xml:space="preserve">. Elle est </w:t>
      </w:r>
      <w:r w:rsidRPr="00533FCC">
        <w:rPr>
          <w:rFonts w:ascii="Garamond" w:eastAsia="Calibri" w:hAnsi="Garamond" w:cs="Arial"/>
          <w:sz w:val="28"/>
          <w:szCs w:val="28"/>
        </w:rPr>
        <w:t xml:space="preserve">plus vigoureuse dans les pays du </w:t>
      </w:r>
      <w:r>
        <w:rPr>
          <w:rFonts w:ascii="Garamond" w:eastAsia="Calibri" w:hAnsi="Garamond" w:cs="Arial"/>
          <w:sz w:val="28"/>
          <w:szCs w:val="28"/>
        </w:rPr>
        <w:t>centre</w:t>
      </w:r>
      <w:r w:rsidRPr="00533FCC">
        <w:rPr>
          <w:rFonts w:ascii="Garamond" w:eastAsia="Calibri" w:hAnsi="Garamond" w:cs="Arial"/>
          <w:sz w:val="28"/>
          <w:szCs w:val="28"/>
        </w:rPr>
        <w:t xml:space="preserve"> de la zone, mais plus faible dans les pays </w:t>
      </w:r>
      <w:r>
        <w:rPr>
          <w:rFonts w:ascii="Garamond" w:eastAsia="Calibri" w:hAnsi="Garamond" w:cs="Arial"/>
          <w:sz w:val="28"/>
          <w:szCs w:val="28"/>
        </w:rPr>
        <w:t xml:space="preserve">de la périphérie dont la situation financière s’est caractérisée </w:t>
      </w:r>
      <w:r w:rsidRPr="00533FCC">
        <w:rPr>
          <w:rFonts w:ascii="Garamond" w:eastAsia="Calibri" w:hAnsi="Garamond" w:cs="Arial"/>
          <w:sz w:val="28"/>
          <w:szCs w:val="28"/>
        </w:rPr>
        <w:t>par une dette (privée et publique) élevée et une fragmentation financière.</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Globalement, les </w:t>
      </w:r>
      <w:r w:rsidRPr="00533FCC">
        <w:rPr>
          <w:rFonts w:ascii="Garamond" w:eastAsia="Calibri" w:hAnsi="Garamond" w:cs="Arial"/>
          <w:b/>
          <w:bCs/>
          <w:sz w:val="28"/>
          <w:szCs w:val="28"/>
        </w:rPr>
        <w:t>pays émergents</w:t>
      </w:r>
      <w:r w:rsidRPr="00533FCC">
        <w:rPr>
          <w:rFonts w:ascii="Garamond" w:eastAsia="Calibri" w:hAnsi="Garamond" w:cs="Arial"/>
          <w:sz w:val="28"/>
          <w:szCs w:val="28"/>
        </w:rPr>
        <w:t xml:space="preserve"> et les </w:t>
      </w:r>
      <w:r w:rsidRPr="00533FCC">
        <w:rPr>
          <w:rFonts w:ascii="Garamond" w:eastAsia="Calibri" w:hAnsi="Garamond" w:cs="Arial"/>
          <w:b/>
          <w:bCs/>
          <w:sz w:val="28"/>
          <w:szCs w:val="28"/>
        </w:rPr>
        <w:t xml:space="preserve">pays en développement </w:t>
      </w:r>
      <w:r w:rsidRPr="00533FCC">
        <w:rPr>
          <w:rFonts w:ascii="Garamond" w:eastAsia="Calibri" w:hAnsi="Garamond" w:cs="Arial"/>
          <w:sz w:val="28"/>
          <w:szCs w:val="28"/>
        </w:rPr>
        <w:t>con</w:t>
      </w:r>
      <w:r>
        <w:rPr>
          <w:rFonts w:ascii="Garamond" w:eastAsia="Calibri" w:hAnsi="Garamond" w:cs="Arial"/>
          <w:sz w:val="28"/>
          <w:szCs w:val="28"/>
        </w:rPr>
        <w:t>tribuent à</w:t>
      </w:r>
      <w:r w:rsidRPr="00533FCC">
        <w:rPr>
          <w:rFonts w:ascii="Garamond" w:eastAsia="Calibri" w:hAnsi="Garamond" w:cs="Arial"/>
          <w:sz w:val="28"/>
          <w:szCs w:val="28"/>
        </w:rPr>
        <w:t xml:space="preserve"> plus de deux tiers </w:t>
      </w:r>
      <w:r>
        <w:rPr>
          <w:rFonts w:ascii="Garamond" w:eastAsia="Calibri" w:hAnsi="Garamond" w:cs="Arial"/>
          <w:sz w:val="28"/>
          <w:szCs w:val="28"/>
        </w:rPr>
        <w:t xml:space="preserve">(2/3) </w:t>
      </w:r>
      <w:r w:rsidRPr="00533FCC">
        <w:rPr>
          <w:rFonts w:ascii="Garamond" w:eastAsia="Calibri" w:hAnsi="Garamond" w:cs="Arial"/>
          <w:sz w:val="28"/>
          <w:szCs w:val="28"/>
        </w:rPr>
        <w:t>d</w:t>
      </w:r>
      <w:r>
        <w:rPr>
          <w:rFonts w:ascii="Garamond" w:eastAsia="Calibri" w:hAnsi="Garamond" w:cs="Arial"/>
          <w:sz w:val="28"/>
          <w:szCs w:val="28"/>
        </w:rPr>
        <w:t>ans</w:t>
      </w:r>
      <w:r w:rsidRPr="00533FCC">
        <w:rPr>
          <w:rFonts w:ascii="Garamond" w:eastAsia="Calibri" w:hAnsi="Garamond" w:cs="Arial"/>
          <w:sz w:val="28"/>
          <w:szCs w:val="28"/>
        </w:rPr>
        <w:t xml:space="preserve"> la croissance mondiale, </w:t>
      </w:r>
      <w:r>
        <w:rPr>
          <w:rFonts w:ascii="Garamond" w:eastAsia="Calibri" w:hAnsi="Garamond" w:cs="Arial"/>
          <w:sz w:val="28"/>
          <w:szCs w:val="28"/>
        </w:rPr>
        <w:t xml:space="preserve">en relation avec l’évolution de leurs économies qui </w:t>
      </w:r>
      <w:r w:rsidRPr="00533FCC">
        <w:rPr>
          <w:rFonts w:ascii="Garamond" w:eastAsia="Calibri" w:hAnsi="Garamond" w:cs="Arial"/>
          <w:sz w:val="28"/>
          <w:szCs w:val="28"/>
        </w:rPr>
        <w:t xml:space="preserve">devrait atteindre </w:t>
      </w:r>
      <w:r w:rsidRPr="00533FCC">
        <w:rPr>
          <w:rFonts w:ascii="Garamond" w:eastAsia="Calibri" w:hAnsi="Garamond" w:cs="Arial"/>
          <w:b/>
          <w:bCs/>
          <w:sz w:val="28"/>
          <w:szCs w:val="28"/>
        </w:rPr>
        <w:t>4,9%</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5,3%</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4,7% en 2013).</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Pr>
          <w:rFonts w:ascii="Garamond" w:eastAsia="Calibri" w:hAnsi="Garamond" w:cs="Arial"/>
          <w:sz w:val="28"/>
          <w:szCs w:val="28"/>
        </w:rPr>
        <w:t>Dans la région d</w:t>
      </w:r>
      <w:r w:rsidRPr="00533FCC">
        <w:rPr>
          <w:rFonts w:ascii="Garamond" w:eastAsia="Calibri" w:hAnsi="Garamond" w:cs="Arial"/>
          <w:sz w:val="28"/>
          <w:szCs w:val="28"/>
        </w:rPr>
        <w:t xml:space="preserve">u </w:t>
      </w:r>
      <w:r w:rsidRPr="00533FCC">
        <w:rPr>
          <w:rFonts w:ascii="Garamond" w:eastAsia="Calibri" w:hAnsi="Garamond" w:cs="Arial"/>
          <w:b/>
          <w:bCs/>
          <w:sz w:val="28"/>
          <w:szCs w:val="28"/>
        </w:rPr>
        <w:t xml:space="preserve">Moyen-Orient et </w:t>
      </w:r>
      <w:r>
        <w:rPr>
          <w:rFonts w:ascii="Garamond" w:eastAsia="Calibri" w:hAnsi="Garamond" w:cs="Arial"/>
          <w:b/>
          <w:bCs/>
          <w:sz w:val="28"/>
          <w:szCs w:val="28"/>
        </w:rPr>
        <w:t>de l’A</w:t>
      </w:r>
      <w:r w:rsidRPr="00533FCC">
        <w:rPr>
          <w:rFonts w:ascii="Garamond" w:eastAsia="Calibri" w:hAnsi="Garamond" w:cs="Arial"/>
          <w:b/>
          <w:bCs/>
          <w:sz w:val="28"/>
          <w:szCs w:val="28"/>
        </w:rPr>
        <w:t>frique du Nord</w:t>
      </w:r>
      <w:r>
        <w:rPr>
          <w:rFonts w:ascii="Garamond" w:eastAsia="Calibri" w:hAnsi="Garamond" w:cs="Arial"/>
          <w:b/>
          <w:bCs/>
          <w:sz w:val="28"/>
          <w:szCs w:val="28"/>
        </w:rPr>
        <w:t xml:space="preserve"> (MENA)</w:t>
      </w:r>
      <w:r w:rsidRPr="00533FCC">
        <w:rPr>
          <w:rFonts w:ascii="Garamond" w:eastAsia="Calibri" w:hAnsi="Garamond" w:cs="Arial"/>
          <w:sz w:val="28"/>
          <w:szCs w:val="28"/>
        </w:rPr>
        <w:t xml:space="preserve">, la croissance devrait s’accélérer modérément en 2014 et 2015 avec des taux de </w:t>
      </w:r>
      <w:r w:rsidRPr="00533FCC">
        <w:rPr>
          <w:rFonts w:ascii="Garamond" w:eastAsia="Calibri" w:hAnsi="Garamond" w:cs="Arial"/>
          <w:b/>
          <w:bCs/>
          <w:sz w:val="28"/>
          <w:szCs w:val="28"/>
        </w:rPr>
        <w:t>3,2%</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4,5%</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2,2% en 2013). La reprise tient principalement aux pays exportateurs de pétrole.</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Default="00D24434" w:rsidP="00D24434">
      <w:pPr>
        <w:spacing w:line="276" w:lineRule="auto"/>
        <w:jc w:val="both"/>
        <w:rPr>
          <w:rFonts w:ascii="Garamond" w:hAnsi="Garamond" w:cs="Arial"/>
          <w:sz w:val="28"/>
          <w:szCs w:val="28"/>
        </w:rPr>
      </w:pPr>
      <w:r w:rsidRPr="00A462B9">
        <w:rPr>
          <w:rFonts w:ascii="Garamond" w:hAnsi="Garamond" w:cs="Arial"/>
          <w:sz w:val="28"/>
          <w:szCs w:val="28"/>
        </w:rPr>
        <w:t>Pour l’</w:t>
      </w:r>
      <w:r w:rsidRPr="00A462B9">
        <w:rPr>
          <w:rFonts w:ascii="Garamond" w:hAnsi="Garamond" w:cs="Arial"/>
          <w:b/>
          <w:bCs/>
          <w:sz w:val="28"/>
          <w:szCs w:val="28"/>
        </w:rPr>
        <w:t>Algérie</w:t>
      </w:r>
      <w:r w:rsidRPr="00A462B9">
        <w:rPr>
          <w:rFonts w:ascii="Garamond" w:hAnsi="Garamond" w:cs="Arial"/>
          <w:sz w:val="28"/>
          <w:szCs w:val="28"/>
        </w:rPr>
        <w:t xml:space="preserve">, le FMI prévoit une amélioration sensible de la croissance économique qui devrait atteindre </w:t>
      </w:r>
      <w:r w:rsidRPr="00A462B9">
        <w:rPr>
          <w:rFonts w:ascii="Garamond" w:hAnsi="Garamond" w:cs="Arial"/>
          <w:b/>
          <w:bCs/>
          <w:sz w:val="28"/>
          <w:szCs w:val="28"/>
        </w:rPr>
        <w:t>4,3%</w:t>
      </w:r>
      <w:r w:rsidRPr="00A462B9">
        <w:rPr>
          <w:rFonts w:ascii="Garamond" w:hAnsi="Garamond" w:cs="Arial"/>
          <w:sz w:val="28"/>
          <w:szCs w:val="28"/>
        </w:rPr>
        <w:t xml:space="preserve"> en </w:t>
      </w:r>
      <w:r w:rsidRPr="00A462B9">
        <w:rPr>
          <w:rFonts w:ascii="Garamond" w:hAnsi="Garamond" w:cs="Arial"/>
          <w:b/>
          <w:bCs/>
          <w:sz w:val="28"/>
          <w:szCs w:val="28"/>
        </w:rPr>
        <w:t>2014</w:t>
      </w:r>
      <w:r w:rsidRPr="00A462B9">
        <w:rPr>
          <w:rFonts w:ascii="Garamond" w:hAnsi="Garamond" w:cs="Arial"/>
          <w:sz w:val="28"/>
          <w:szCs w:val="28"/>
        </w:rPr>
        <w:t xml:space="preserve"> et </w:t>
      </w:r>
      <w:r w:rsidRPr="00A462B9">
        <w:rPr>
          <w:rFonts w:ascii="Garamond" w:hAnsi="Garamond" w:cs="Arial"/>
          <w:b/>
          <w:bCs/>
          <w:sz w:val="28"/>
          <w:szCs w:val="28"/>
        </w:rPr>
        <w:t>4,1%</w:t>
      </w:r>
      <w:r w:rsidRPr="00A462B9">
        <w:rPr>
          <w:rFonts w:ascii="Garamond" w:hAnsi="Garamond" w:cs="Arial"/>
          <w:sz w:val="28"/>
          <w:szCs w:val="28"/>
        </w:rPr>
        <w:t xml:space="preserve"> en </w:t>
      </w:r>
      <w:r w:rsidRPr="00A462B9">
        <w:rPr>
          <w:rFonts w:ascii="Garamond" w:hAnsi="Garamond" w:cs="Arial"/>
          <w:b/>
          <w:bCs/>
          <w:sz w:val="28"/>
          <w:szCs w:val="28"/>
        </w:rPr>
        <w:t>2015</w:t>
      </w:r>
      <w:r w:rsidRPr="00A462B9">
        <w:rPr>
          <w:rFonts w:ascii="Garamond" w:hAnsi="Garamond" w:cs="Arial"/>
          <w:sz w:val="28"/>
          <w:szCs w:val="28"/>
        </w:rPr>
        <w:t xml:space="preserve"> (contre 2,7% en 2013), sous l’hypothèse d’une plus grande diversification de l’économie algérienne.</w:t>
      </w:r>
      <w:r>
        <w:rPr>
          <w:rFonts w:ascii="Garamond" w:hAnsi="Garamond" w:cs="Arial"/>
          <w:sz w:val="28"/>
          <w:szCs w:val="28"/>
        </w:rPr>
        <w:t xml:space="preserve"> Cette légère décélération (-0,2 point de pourcentage), de la croissance en 2015 par </w:t>
      </w:r>
      <w:r>
        <w:rPr>
          <w:rFonts w:ascii="Garamond" w:hAnsi="Garamond" w:cs="Arial"/>
          <w:sz w:val="28"/>
          <w:szCs w:val="28"/>
        </w:rPr>
        <w:lastRenderedPageBreak/>
        <w:t>rapport à 2014 est due principalement au repli de la croissance de la valeur ajoutée des secteurs hors hydrocarbures.</w:t>
      </w:r>
    </w:p>
    <w:p w:rsidR="00D24434" w:rsidRDefault="00D24434" w:rsidP="00D24434">
      <w:pPr>
        <w:spacing w:line="276" w:lineRule="auto"/>
        <w:jc w:val="both"/>
        <w:rPr>
          <w:rFonts w:ascii="Garamond" w:hAnsi="Garamond" w:cs="Arial"/>
          <w:sz w:val="28"/>
          <w:szCs w:val="28"/>
        </w:rPr>
      </w:pPr>
    </w:p>
    <w:p w:rsidR="00D24434" w:rsidRPr="00533FCC" w:rsidRDefault="00D24434" w:rsidP="00D24434">
      <w:pPr>
        <w:spacing w:line="276" w:lineRule="auto"/>
        <w:jc w:val="both"/>
        <w:rPr>
          <w:rFonts w:ascii="Garamond" w:hAnsi="Garamond" w:cs="Arial"/>
          <w:sz w:val="28"/>
          <w:szCs w:val="28"/>
        </w:rPr>
      </w:pPr>
      <w:r>
        <w:rPr>
          <w:rFonts w:ascii="Garamond" w:hAnsi="Garamond" w:cs="Arial"/>
          <w:sz w:val="28"/>
          <w:szCs w:val="28"/>
        </w:rPr>
        <w:t xml:space="preserve">Les prévisions du programme quinquennal 2015-2019 situent le niveau de la croissance du PIB à 3,42% en 2015, en retrait de 0,7 point de pourcentage par rapport aux prévisions du FMI, en raison de l’écart entre les évolutions du secteur des hydrocarbures (+1,72% dans l’APLF 2015 et +2,3% dans les prévisions du FMI).  </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hAnsi="Garamond" w:cs="Arial"/>
          <w:sz w:val="28"/>
          <w:szCs w:val="28"/>
        </w:rPr>
        <w:t>En matière d’</w:t>
      </w:r>
      <w:r w:rsidRPr="00533FCC">
        <w:rPr>
          <w:rFonts w:ascii="Garamond" w:hAnsi="Garamond" w:cs="Arial"/>
          <w:b/>
          <w:bCs/>
          <w:sz w:val="28"/>
          <w:szCs w:val="28"/>
        </w:rPr>
        <w:t>inflation</w:t>
      </w:r>
      <w:r>
        <w:rPr>
          <w:rFonts w:ascii="Garamond" w:hAnsi="Garamond" w:cs="Arial"/>
          <w:b/>
          <w:bCs/>
          <w:sz w:val="28"/>
          <w:szCs w:val="28"/>
        </w:rPr>
        <w:t xml:space="preserve"> mondiale</w:t>
      </w:r>
      <w:r w:rsidRPr="00533FCC">
        <w:rPr>
          <w:rFonts w:ascii="Garamond" w:hAnsi="Garamond" w:cs="Arial"/>
          <w:sz w:val="28"/>
          <w:szCs w:val="28"/>
        </w:rPr>
        <w:t>, le</w:t>
      </w:r>
      <w:r>
        <w:rPr>
          <w:rFonts w:ascii="Garamond" w:hAnsi="Garamond" w:cs="Arial"/>
          <w:sz w:val="28"/>
          <w:szCs w:val="28"/>
        </w:rPr>
        <w:t>s</w:t>
      </w:r>
      <w:r w:rsidRPr="00533FCC">
        <w:rPr>
          <w:rFonts w:ascii="Garamond" w:hAnsi="Garamond" w:cs="Arial"/>
          <w:sz w:val="28"/>
          <w:szCs w:val="28"/>
        </w:rPr>
        <w:t xml:space="preserve"> </w:t>
      </w:r>
      <w:r w:rsidRPr="00533FCC">
        <w:rPr>
          <w:rFonts w:ascii="Garamond" w:eastAsia="Calibri" w:hAnsi="Garamond" w:cs="Arial"/>
          <w:sz w:val="28"/>
          <w:szCs w:val="28"/>
        </w:rPr>
        <w:t xml:space="preserve">taux </w:t>
      </w:r>
      <w:r>
        <w:rPr>
          <w:rFonts w:ascii="Garamond" w:eastAsia="Calibri" w:hAnsi="Garamond" w:cs="Arial"/>
          <w:sz w:val="28"/>
          <w:szCs w:val="28"/>
        </w:rPr>
        <w:t xml:space="preserve">(pays avancés et pays émergents) </w:t>
      </w:r>
      <w:r w:rsidRPr="00533FCC">
        <w:rPr>
          <w:rFonts w:ascii="Garamond" w:eastAsia="Calibri" w:hAnsi="Garamond" w:cs="Arial"/>
          <w:sz w:val="28"/>
          <w:szCs w:val="28"/>
        </w:rPr>
        <w:t xml:space="preserve">devraient rester modérés en 2014-2015. Le recul des cours des produits de base, en particulier des carburants et des produits alimentaires, est un facteur commun des baisses récentes de l’inflation globale dans le monde. Selon les </w:t>
      </w:r>
      <w:r>
        <w:rPr>
          <w:rFonts w:ascii="Garamond" w:eastAsia="Calibri" w:hAnsi="Garamond" w:cs="Arial"/>
          <w:sz w:val="28"/>
          <w:szCs w:val="28"/>
        </w:rPr>
        <w:t>dernières estimations des institutions financières internationales,</w:t>
      </w:r>
      <w:r w:rsidRPr="00533FCC">
        <w:rPr>
          <w:rFonts w:ascii="Garamond" w:eastAsia="Calibri" w:hAnsi="Garamond" w:cs="Arial"/>
          <w:sz w:val="28"/>
          <w:szCs w:val="28"/>
        </w:rPr>
        <w:t xml:space="preserve"> un nouveau léger repli des cours des produits de base en dollars est </w:t>
      </w:r>
      <w:r>
        <w:rPr>
          <w:rFonts w:ascii="Garamond" w:eastAsia="Calibri" w:hAnsi="Garamond" w:cs="Arial"/>
          <w:sz w:val="28"/>
          <w:szCs w:val="28"/>
        </w:rPr>
        <w:t>prévu</w:t>
      </w:r>
      <w:r w:rsidRPr="00533FCC">
        <w:rPr>
          <w:rFonts w:ascii="Garamond" w:eastAsia="Calibri" w:hAnsi="Garamond" w:cs="Arial"/>
          <w:sz w:val="28"/>
          <w:szCs w:val="28"/>
        </w:rPr>
        <w:t xml:space="preserve"> en 2014</w:t>
      </w:r>
      <w:r>
        <w:rPr>
          <w:rFonts w:ascii="Garamond" w:eastAsia="Calibri" w:hAnsi="Garamond" w:cs="Arial"/>
          <w:sz w:val="28"/>
          <w:szCs w:val="28"/>
        </w:rPr>
        <w:t xml:space="preserve"> et </w:t>
      </w:r>
      <w:r w:rsidRPr="00533FCC">
        <w:rPr>
          <w:rFonts w:ascii="Garamond" w:eastAsia="Calibri" w:hAnsi="Garamond" w:cs="Arial"/>
          <w:sz w:val="28"/>
          <w:szCs w:val="28"/>
        </w:rPr>
        <w:t>2015.</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Dans les </w:t>
      </w:r>
      <w:r w:rsidRPr="00533FCC">
        <w:rPr>
          <w:rFonts w:ascii="Garamond" w:eastAsia="Calibri" w:hAnsi="Garamond" w:cs="Arial"/>
          <w:b/>
          <w:bCs/>
          <w:sz w:val="28"/>
          <w:szCs w:val="28"/>
        </w:rPr>
        <w:t>pays avancés</w:t>
      </w:r>
      <w:r w:rsidRPr="00533FCC">
        <w:rPr>
          <w:rFonts w:ascii="Garamond" w:eastAsia="Calibri" w:hAnsi="Garamond" w:cs="Arial"/>
          <w:sz w:val="28"/>
          <w:szCs w:val="28"/>
        </w:rPr>
        <w:t xml:space="preserve">, l’inflation devrait atteindre </w:t>
      </w:r>
      <w:r w:rsidRPr="00533FCC">
        <w:rPr>
          <w:rFonts w:ascii="Garamond" w:eastAsia="Calibri" w:hAnsi="Garamond" w:cs="Arial"/>
          <w:b/>
          <w:bCs/>
          <w:sz w:val="28"/>
          <w:szCs w:val="28"/>
        </w:rPr>
        <w:t>1,5%</w:t>
      </w:r>
      <w:r w:rsidRPr="00533FCC">
        <w:rPr>
          <w:rFonts w:ascii="Garamond" w:eastAsia="Calibri" w:hAnsi="Garamond" w:cs="Arial"/>
          <w:sz w:val="28"/>
          <w:szCs w:val="28"/>
        </w:rPr>
        <w:t xml:space="preserve"> en moyenne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1,6%</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1,4% en 2013).</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Aux </w:t>
      </w:r>
      <w:r w:rsidRPr="00533FCC">
        <w:rPr>
          <w:rFonts w:ascii="Garamond" w:eastAsia="Calibri" w:hAnsi="Garamond" w:cs="Arial"/>
          <w:b/>
          <w:bCs/>
          <w:sz w:val="28"/>
          <w:szCs w:val="28"/>
        </w:rPr>
        <w:t>États-Unis</w:t>
      </w:r>
      <w:r w:rsidRPr="00533FCC">
        <w:rPr>
          <w:rFonts w:ascii="Garamond" w:eastAsia="Calibri" w:hAnsi="Garamond" w:cs="Arial"/>
          <w:sz w:val="28"/>
          <w:szCs w:val="28"/>
        </w:rPr>
        <w:t xml:space="preserve">, l’inflation devrait atteindre un taux de </w:t>
      </w:r>
      <w:r w:rsidRPr="00533FCC">
        <w:rPr>
          <w:rFonts w:ascii="Garamond" w:eastAsia="Calibri" w:hAnsi="Garamond" w:cs="Arial"/>
          <w:b/>
          <w:bCs/>
          <w:sz w:val="28"/>
          <w:szCs w:val="28"/>
        </w:rPr>
        <w:t>1,4%</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1,6%</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1,5% en 2013). </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Dans la </w:t>
      </w:r>
      <w:r w:rsidRPr="00533FCC">
        <w:rPr>
          <w:rFonts w:ascii="Garamond" w:eastAsia="Calibri" w:hAnsi="Garamond" w:cs="Arial"/>
          <w:b/>
          <w:bCs/>
          <w:sz w:val="28"/>
          <w:szCs w:val="28"/>
        </w:rPr>
        <w:t>zone euro</w:t>
      </w:r>
      <w:r w:rsidRPr="00533FCC">
        <w:rPr>
          <w:rFonts w:ascii="Garamond" w:eastAsia="Calibri" w:hAnsi="Garamond" w:cs="Arial"/>
          <w:sz w:val="28"/>
          <w:szCs w:val="28"/>
        </w:rPr>
        <w:t xml:space="preserve">, l’inflation devrait s’accélérer légèrement, mais devrait rester inférieure à l’objectif de stabilité des prix de la Banque Centrale Européenne (BCE), à un niveau proche de 2% jusqu’à 2016 au moins. En effet, les </w:t>
      </w:r>
      <w:r>
        <w:rPr>
          <w:rFonts w:ascii="Garamond" w:eastAsia="Calibri" w:hAnsi="Garamond" w:cs="Arial"/>
          <w:sz w:val="28"/>
          <w:szCs w:val="28"/>
        </w:rPr>
        <w:t>prévisions du FMI estiment</w:t>
      </w:r>
      <w:r w:rsidRPr="00533FCC">
        <w:rPr>
          <w:rFonts w:ascii="Garamond" w:eastAsia="Calibri" w:hAnsi="Garamond" w:cs="Arial"/>
          <w:sz w:val="28"/>
          <w:szCs w:val="28"/>
        </w:rPr>
        <w:t xml:space="preserve"> </w:t>
      </w:r>
      <w:r>
        <w:rPr>
          <w:rFonts w:ascii="Garamond" w:eastAsia="Calibri" w:hAnsi="Garamond" w:cs="Arial"/>
          <w:sz w:val="28"/>
          <w:szCs w:val="28"/>
        </w:rPr>
        <w:t>l</w:t>
      </w:r>
      <w:r w:rsidRPr="00533FCC">
        <w:rPr>
          <w:rFonts w:ascii="Garamond" w:eastAsia="Calibri" w:hAnsi="Garamond" w:cs="Arial"/>
          <w:sz w:val="28"/>
          <w:szCs w:val="28"/>
        </w:rPr>
        <w:t xml:space="preserve">e taux d’inflation </w:t>
      </w:r>
      <w:r>
        <w:rPr>
          <w:rFonts w:ascii="Garamond" w:eastAsia="Calibri" w:hAnsi="Garamond" w:cs="Arial"/>
          <w:sz w:val="28"/>
          <w:szCs w:val="28"/>
        </w:rPr>
        <w:t>à</w:t>
      </w:r>
      <w:r w:rsidRPr="00533FCC">
        <w:rPr>
          <w:rFonts w:ascii="Garamond" w:eastAsia="Calibri" w:hAnsi="Garamond" w:cs="Arial"/>
          <w:sz w:val="28"/>
          <w:szCs w:val="28"/>
        </w:rPr>
        <w:t xml:space="preserve"> </w:t>
      </w:r>
      <w:r w:rsidRPr="00533FCC">
        <w:rPr>
          <w:rFonts w:ascii="Garamond" w:eastAsia="Calibri" w:hAnsi="Garamond" w:cs="Arial"/>
          <w:b/>
          <w:bCs/>
          <w:sz w:val="28"/>
          <w:szCs w:val="28"/>
        </w:rPr>
        <w:t>0,9%</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1,2%</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1,3% en 2013). </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Dans les </w:t>
      </w:r>
      <w:r w:rsidRPr="00533FCC">
        <w:rPr>
          <w:rFonts w:ascii="Garamond" w:eastAsia="Calibri" w:hAnsi="Garamond" w:cs="Arial"/>
          <w:b/>
          <w:bCs/>
          <w:sz w:val="28"/>
          <w:szCs w:val="28"/>
        </w:rPr>
        <w:t>pays émergents</w:t>
      </w:r>
      <w:r w:rsidRPr="00533FCC">
        <w:rPr>
          <w:rFonts w:ascii="Garamond" w:eastAsia="Calibri" w:hAnsi="Garamond" w:cs="Arial"/>
          <w:sz w:val="28"/>
          <w:szCs w:val="28"/>
        </w:rPr>
        <w:t xml:space="preserve"> et les </w:t>
      </w:r>
      <w:r w:rsidRPr="00533FCC">
        <w:rPr>
          <w:rFonts w:ascii="Garamond" w:eastAsia="Calibri" w:hAnsi="Garamond" w:cs="Arial"/>
          <w:b/>
          <w:bCs/>
          <w:sz w:val="28"/>
          <w:szCs w:val="28"/>
        </w:rPr>
        <w:t>pays en développement</w:t>
      </w:r>
      <w:r w:rsidRPr="00533FCC">
        <w:rPr>
          <w:rFonts w:ascii="Garamond" w:eastAsia="Calibri" w:hAnsi="Garamond" w:cs="Arial"/>
          <w:sz w:val="28"/>
          <w:szCs w:val="28"/>
        </w:rPr>
        <w:t xml:space="preserve">, l’inflation devrait baisser pour atteindre des taux de </w:t>
      </w:r>
      <w:r w:rsidRPr="00533FCC">
        <w:rPr>
          <w:rFonts w:ascii="Garamond" w:eastAsia="Calibri" w:hAnsi="Garamond" w:cs="Arial"/>
          <w:b/>
          <w:bCs/>
          <w:sz w:val="28"/>
          <w:szCs w:val="28"/>
        </w:rPr>
        <w:t>5,5%</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5,2%</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 xml:space="preserve"> (contre 5,8% en 2013), sous l’effet du recul des cours mondiaux des produits de base en dollars.</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Pour la région </w:t>
      </w:r>
      <w:r w:rsidRPr="00533FCC">
        <w:rPr>
          <w:rFonts w:ascii="Garamond" w:eastAsia="Calibri" w:hAnsi="Garamond" w:cs="Arial"/>
          <w:b/>
          <w:bCs/>
          <w:sz w:val="28"/>
          <w:szCs w:val="28"/>
        </w:rPr>
        <w:t>MENA</w:t>
      </w:r>
      <w:r w:rsidRPr="00533FCC">
        <w:rPr>
          <w:rFonts w:ascii="Garamond" w:eastAsia="Calibri" w:hAnsi="Garamond" w:cs="Arial"/>
          <w:sz w:val="28"/>
          <w:szCs w:val="28"/>
        </w:rPr>
        <w:t xml:space="preserve">, les projections du FMI situent l’inflation à </w:t>
      </w:r>
      <w:r w:rsidRPr="00533FCC">
        <w:rPr>
          <w:rFonts w:ascii="Garamond" w:eastAsia="Calibri" w:hAnsi="Garamond" w:cs="Arial"/>
          <w:b/>
          <w:bCs/>
          <w:sz w:val="28"/>
          <w:szCs w:val="28"/>
        </w:rPr>
        <w:t>8,4%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8,3%</w:t>
      </w:r>
      <w:r w:rsidRPr="00533FCC">
        <w:rPr>
          <w:rFonts w:ascii="Garamond" w:eastAsia="Calibri" w:hAnsi="Garamond" w:cs="Arial"/>
          <w:sz w:val="28"/>
          <w:szCs w:val="28"/>
        </w:rPr>
        <w:t xml:space="preserve"> respectivement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et </w:t>
      </w:r>
      <w:r w:rsidRPr="00533FCC">
        <w:rPr>
          <w:rFonts w:ascii="Garamond" w:eastAsia="Calibri" w:hAnsi="Garamond" w:cs="Arial"/>
          <w:b/>
          <w:bCs/>
          <w:sz w:val="28"/>
          <w:szCs w:val="28"/>
        </w:rPr>
        <w:t>2015</w:t>
      </w:r>
      <w:r w:rsidRPr="00533FCC">
        <w:rPr>
          <w:rFonts w:ascii="Garamond" w:eastAsia="Calibri" w:hAnsi="Garamond" w:cs="Arial"/>
          <w:sz w:val="28"/>
          <w:szCs w:val="28"/>
        </w:rPr>
        <w:t>.</w:t>
      </w:r>
      <w:r w:rsidRPr="00533FCC">
        <w:rPr>
          <w:rFonts w:ascii="Garamond" w:hAnsi="Garamond" w:cs="Arial"/>
          <w:sz w:val="28"/>
          <w:szCs w:val="28"/>
        </w:rPr>
        <w:t xml:space="preserve"> Pour l’</w:t>
      </w:r>
      <w:r w:rsidRPr="00533FCC">
        <w:rPr>
          <w:rFonts w:ascii="Garamond" w:hAnsi="Garamond" w:cs="Arial"/>
          <w:b/>
          <w:bCs/>
          <w:sz w:val="28"/>
          <w:szCs w:val="28"/>
        </w:rPr>
        <w:t>Algérie</w:t>
      </w:r>
      <w:r w:rsidRPr="00533FCC">
        <w:rPr>
          <w:rFonts w:ascii="Garamond" w:hAnsi="Garamond" w:cs="Arial"/>
          <w:sz w:val="28"/>
          <w:szCs w:val="28"/>
        </w:rPr>
        <w:t xml:space="preserve">, </w:t>
      </w:r>
      <w:r>
        <w:rPr>
          <w:rFonts w:ascii="Garamond" w:hAnsi="Garamond" w:cs="Arial"/>
          <w:sz w:val="28"/>
          <w:szCs w:val="28"/>
        </w:rPr>
        <w:t>il est prévu</w:t>
      </w:r>
      <w:r w:rsidRPr="00533FCC">
        <w:rPr>
          <w:rFonts w:ascii="Garamond" w:hAnsi="Garamond" w:cs="Arial"/>
          <w:sz w:val="28"/>
          <w:szCs w:val="28"/>
        </w:rPr>
        <w:t xml:space="preserve"> une augmentation du taux d’inflation qui devrait atteindre </w:t>
      </w:r>
      <w:r w:rsidRPr="00533FCC">
        <w:rPr>
          <w:rFonts w:ascii="Garamond" w:hAnsi="Garamond" w:cs="Arial"/>
          <w:b/>
          <w:bCs/>
          <w:sz w:val="28"/>
          <w:szCs w:val="28"/>
        </w:rPr>
        <w:t>4%</w:t>
      </w:r>
      <w:r w:rsidRPr="00533FCC">
        <w:rPr>
          <w:rFonts w:ascii="Garamond" w:hAnsi="Garamond" w:cs="Arial"/>
          <w:sz w:val="28"/>
          <w:szCs w:val="28"/>
        </w:rPr>
        <w:t xml:space="preserve"> en </w:t>
      </w:r>
      <w:r w:rsidRPr="00533FCC">
        <w:rPr>
          <w:rFonts w:ascii="Garamond" w:hAnsi="Garamond" w:cs="Arial"/>
          <w:b/>
          <w:bCs/>
          <w:sz w:val="28"/>
          <w:szCs w:val="28"/>
        </w:rPr>
        <w:t>2014</w:t>
      </w:r>
      <w:r w:rsidRPr="00533FCC">
        <w:rPr>
          <w:rFonts w:ascii="Garamond" w:hAnsi="Garamond" w:cs="Arial"/>
          <w:sz w:val="28"/>
          <w:szCs w:val="28"/>
        </w:rPr>
        <w:t xml:space="preserve"> et en </w:t>
      </w:r>
      <w:r w:rsidRPr="00533FCC">
        <w:rPr>
          <w:rFonts w:ascii="Garamond" w:hAnsi="Garamond" w:cs="Arial"/>
          <w:b/>
          <w:bCs/>
          <w:sz w:val="28"/>
          <w:szCs w:val="28"/>
        </w:rPr>
        <w:t>2015</w:t>
      </w:r>
      <w:r w:rsidRPr="00533FCC">
        <w:rPr>
          <w:rFonts w:ascii="Garamond" w:hAnsi="Garamond" w:cs="Arial"/>
          <w:sz w:val="28"/>
          <w:szCs w:val="28"/>
        </w:rPr>
        <w:t xml:space="preserve"> (contre 3,</w:t>
      </w:r>
      <w:r>
        <w:rPr>
          <w:rFonts w:ascii="Garamond" w:hAnsi="Garamond" w:cs="Arial"/>
          <w:sz w:val="28"/>
          <w:szCs w:val="28"/>
        </w:rPr>
        <w:t>25</w:t>
      </w:r>
      <w:r w:rsidRPr="00533FCC">
        <w:rPr>
          <w:rFonts w:ascii="Garamond" w:hAnsi="Garamond" w:cs="Arial"/>
          <w:sz w:val="28"/>
          <w:szCs w:val="28"/>
        </w:rPr>
        <w:t>% en 2013).</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sidRPr="00533FCC">
        <w:rPr>
          <w:rFonts w:ascii="Garamond" w:eastAsia="Calibri" w:hAnsi="Garamond" w:cs="Arial"/>
          <w:sz w:val="28"/>
          <w:szCs w:val="28"/>
        </w:rPr>
        <w:t xml:space="preserve">En matière de </w:t>
      </w:r>
      <w:r w:rsidRPr="00533FCC">
        <w:rPr>
          <w:rFonts w:ascii="Garamond" w:eastAsia="Calibri" w:hAnsi="Garamond" w:cs="Arial"/>
          <w:b/>
          <w:bCs/>
          <w:sz w:val="28"/>
          <w:szCs w:val="28"/>
        </w:rPr>
        <w:t>politique monétaire</w:t>
      </w:r>
      <w:r w:rsidRPr="00533FCC">
        <w:rPr>
          <w:rFonts w:ascii="Garamond" w:eastAsia="Calibri" w:hAnsi="Garamond" w:cs="Arial"/>
          <w:sz w:val="28"/>
          <w:szCs w:val="28"/>
        </w:rPr>
        <w:t xml:space="preserve">, les taux directeurs dans les </w:t>
      </w:r>
      <w:r w:rsidRPr="00533FCC">
        <w:rPr>
          <w:rFonts w:ascii="Garamond" w:eastAsia="Calibri" w:hAnsi="Garamond" w:cs="Arial"/>
          <w:b/>
          <w:bCs/>
          <w:sz w:val="28"/>
          <w:szCs w:val="28"/>
        </w:rPr>
        <w:t>pays avancés</w:t>
      </w:r>
      <w:r w:rsidRPr="00533FCC">
        <w:rPr>
          <w:rFonts w:ascii="Garamond" w:eastAsia="Calibri" w:hAnsi="Garamond" w:cs="Arial"/>
          <w:sz w:val="28"/>
          <w:szCs w:val="28"/>
        </w:rPr>
        <w:t xml:space="preserve"> sont proches de la borne </w:t>
      </w:r>
      <w:r w:rsidRPr="00C33318">
        <w:rPr>
          <w:rFonts w:ascii="Garamond" w:eastAsia="Calibri" w:hAnsi="Garamond" w:cs="Arial"/>
          <w:sz w:val="28"/>
          <w:szCs w:val="28"/>
        </w:rPr>
        <w:t>"</w:t>
      </w:r>
      <w:r>
        <w:rPr>
          <w:rFonts w:ascii="Garamond" w:eastAsia="Calibri" w:hAnsi="Garamond" w:cs="Arial"/>
          <w:sz w:val="28"/>
          <w:szCs w:val="28"/>
        </w:rPr>
        <w:t>Z</w:t>
      </w:r>
      <w:r w:rsidRPr="00533FCC">
        <w:rPr>
          <w:rFonts w:ascii="Garamond" w:eastAsia="Calibri" w:hAnsi="Garamond" w:cs="Arial"/>
          <w:sz w:val="28"/>
          <w:szCs w:val="28"/>
        </w:rPr>
        <w:t>éro</w:t>
      </w:r>
      <w:r w:rsidRPr="00C33318">
        <w:rPr>
          <w:rFonts w:ascii="Garamond" w:eastAsia="Calibri" w:hAnsi="Garamond" w:cs="Arial"/>
          <w:sz w:val="28"/>
          <w:szCs w:val="28"/>
        </w:rPr>
        <w:t>"</w:t>
      </w:r>
      <w:r w:rsidRPr="00533FCC">
        <w:rPr>
          <w:rFonts w:ascii="Garamond" w:eastAsia="Calibri" w:hAnsi="Garamond" w:cs="Arial"/>
          <w:sz w:val="28"/>
          <w:szCs w:val="28"/>
        </w:rPr>
        <w:t xml:space="preserve">, mais devraient augmenter à compter de 2015, surtout aux États-Unis, où le patrimoine net des ménages et les prix du logement se sont </w:t>
      </w:r>
      <w:r w:rsidRPr="00533FCC">
        <w:rPr>
          <w:rFonts w:ascii="Garamond" w:eastAsia="Calibri" w:hAnsi="Garamond" w:cs="Arial"/>
          <w:sz w:val="28"/>
          <w:szCs w:val="28"/>
        </w:rPr>
        <w:lastRenderedPageBreak/>
        <w:t xml:space="preserve">redressés. En effet, la </w:t>
      </w:r>
      <w:r w:rsidRPr="00533FCC">
        <w:rPr>
          <w:rFonts w:ascii="Garamond" w:eastAsia="Calibri" w:hAnsi="Garamond" w:cs="Arial"/>
          <w:i/>
          <w:iCs/>
          <w:sz w:val="28"/>
          <w:szCs w:val="28"/>
        </w:rPr>
        <w:t>« </w:t>
      </w:r>
      <w:proofErr w:type="spellStart"/>
      <w:r w:rsidRPr="00533FCC">
        <w:rPr>
          <w:rFonts w:ascii="Garamond" w:eastAsia="Calibri" w:hAnsi="Garamond" w:cs="Arial"/>
          <w:i/>
          <w:iCs/>
          <w:sz w:val="28"/>
          <w:szCs w:val="28"/>
        </w:rPr>
        <w:t>Federal</w:t>
      </w:r>
      <w:proofErr w:type="spellEnd"/>
      <w:r w:rsidRPr="00533FCC">
        <w:rPr>
          <w:rFonts w:ascii="Garamond" w:eastAsia="Calibri" w:hAnsi="Garamond" w:cs="Arial"/>
          <w:i/>
          <w:iCs/>
          <w:sz w:val="28"/>
          <w:szCs w:val="28"/>
        </w:rPr>
        <w:t xml:space="preserve"> Reserve »</w:t>
      </w:r>
      <w:r w:rsidRPr="00533FCC">
        <w:rPr>
          <w:rFonts w:ascii="Garamond" w:eastAsia="Calibri" w:hAnsi="Garamond" w:cs="Arial"/>
          <w:sz w:val="28"/>
          <w:szCs w:val="28"/>
        </w:rPr>
        <w:t xml:space="preserve"> maintient son taux directeur en </w:t>
      </w:r>
      <w:r w:rsidRPr="00533FCC">
        <w:rPr>
          <w:rFonts w:ascii="Garamond" w:eastAsia="Calibri" w:hAnsi="Garamond" w:cs="Arial"/>
          <w:b/>
          <w:bCs/>
          <w:sz w:val="28"/>
          <w:szCs w:val="28"/>
        </w:rPr>
        <w:t>2014</w:t>
      </w:r>
      <w:r w:rsidRPr="00533FCC">
        <w:rPr>
          <w:rFonts w:ascii="Garamond" w:eastAsia="Calibri" w:hAnsi="Garamond" w:cs="Arial"/>
          <w:sz w:val="28"/>
          <w:szCs w:val="28"/>
        </w:rPr>
        <w:t xml:space="preserve"> à </w:t>
      </w:r>
      <w:r w:rsidRPr="00533FCC">
        <w:rPr>
          <w:rFonts w:ascii="Garamond" w:eastAsia="Calibri" w:hAnsi="Garamond" w:cs="Arial"/>
          <w:b/>
          <w:bCs/>
          <w:sz w:val="28"/>
          <w:szCs w:val="28"/>
        </w:rPr>
        <w:t>0,25%</w:t>
      </w:r>
      <w:r w:rsidRPr="00533FCC">
        <w:rPr>
          <w:rFonts w:ascii="Garamond" w:eastAsia="Calibri" w:hAnsi="Garamond" w:cs="Arial"/>
          <w:sz w:val="28"/>
          <w:szCs w:val="28"/>
        </w:rPr>
        <w:t xml:space="preserve">, et prévoit sa hausse à environ </w:t>
      </w:r>
      <w:r w:rsidRPr="00533FCC">
        <w:rPr>
          <w:rFonts w:ascii="Garamond" w:eastAsia="Calibri" w:hAnsi="Garamond" w:cs="Arial"/>
          <w:b/>
          <w:bCs/>
          <w:sz w:val="28"/>
          <w:szCs w:val="28"/>
        </w:rPr>
        <w:t>1%</w:t>
      </w:r>
      <w:r w:rsidRPr="00533FCC">
        <w:rPr>
          <w:rFonts w:ascii="Garamond" w:eastAsia="Calibri" w:hAnsi="Garamond" w:cs="Arial"/>
          <w:sz w:val="28"/>
          <w:szCs w:val="28"/>
        </w:rPr>
        <w:t xml:space="preserve"> en </w:t>
      </w:r>
      <w:r w:rsidRPr="00533FCC">
        <w:rPr>
          <w:rFonts w:ascii="Garamond" w:eastAsia="Calibri" w:hAnsi="Garamond" w:cs="Arial"/>
          <w:b/>
          <w:bCs/>
          <w:sz w:val="28"/>
          <w:szCs w:val="28"/>
        </w:rPr>
        <w:t>2015</w:t>
      </w:r>
      <w:r w:rsidRPr="00533FCC">
        <w:rPr>
          <w:rFonts w:ascii="Garamond" w:eastAsia="Calibri" w:hAnsi="Garamond" w:cs="Arial"/>
          <w:sz w:val="28"/>
          <w:szCs w:val="28"/>
        </w:rPr>
        <w:t>.</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r>
        <w:rPr>
          <w:rFonts w:ascii="Garamond" w:eastAsia="Calibri" w:hAnsi="Garamond" w:cs="Arial"/>
          <w:sz w:val="28"/>
          <w:szCs w:val="28"/>
        </w:rPr>
        <w:t>En ce qui concerne</w:t>
      </w:r>
      <w:r w:rsidRPr="00533FCC">
        <w:rPr>
          <w:rFonts w:ascii="Garamond" w:eastAsia="Calibri" w:hAnsi="Garamond" w:cs="Arial"/>
          <w:sz w:val="28"/>
          <w:szCs w:val="28"/>
        </w:rPr>
        <w:t xml:space="preserve"> la Banque Centrale Européenne (BCE)</w:t>
      </w:r>
      <w:r>
        <w:rPr>
          <w:rFonts w:ascii="Garamond" w:eastAsia="Calibri" w:hAnsi="Garamond" w:cs="Arial"/>
          <w:sz w:val="28"/>
          <w:szCs w:val="28"/>
        </w:rPr>
        <w:t>, elle</w:t>
      </w:r>
      <w:r w:rsidRPr="00533FCC">
        <w:rPr>
          <w:rFonts w:ascii="Garamond" w:eastAsia="Calibri" w:hAnsi="Garamond" w:cs="Arial"/>
          <w:sz w:val="28"/>
          <w:szCs w:val="28"/>
        </w:rPr>
        <w:t xml:space="preserve"> a revu, début juin 2014, à la baisse son principal taux directeur pour le </w:t>
      </w:r>
      <w:r>
        <w:rPr>
          <w:rFonts w:ascii="Garamond" w:eastAsia="Calibri" w:hAnsi="Garamond" w:cs="Arial"/>
          <w:sz w:val="28"/>
          <w:szCs w:val="28"/>
        </w:rPr>
        <w:t>situer</w:t>
      </w:r>
      <w:r w:rsidRPr="00533FCC">
        <w:rPr>
          <w:rFonts w:ascii="Garamond" w:eastAsia="Calibri" w:hAnsi="Garamond" w:cs="Arial"/>
          <w:sz w:val="28"/>
          <w:szCs w:val="28"/>
        </w:rPr>
        <w:t xml:space="preserve"> à </w:t>
      </w:r>
      <w:r w:rsidRPr="00533FCC">
        <w:rPr>
          <w:rFonts w:ascii="Garamond" w:eastAsia="Calibri" w:hAnsi="Garamond" w:cs="Arial"/>
          <w:b/>
          <w:bCs/>
          <w:sz w:val="28"/>
          <w:szCs w:val="28"/>
        </w:rPr>
        <w:t>0,15%.</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spacing w:line="276" w:lineRule="auto"/>
        <w:jc w:val="both"/>
        <w:rPr>
          <w:rFonts w:ascii="Garamond" w:hAnsi="Garamond" w:cs="Arial"/>
          <w:sz w:val="28"/>
          <w:szCs w:val="28"/>
        </w:rPr>
      </w:pPr>
      <w:r w:rsidRPr="00533FCC">
        <w:rPr>
          <w:rFonts w:ascii="Garamond" w:hAnsi="Garamond" w:cs="Arial"/>
          <w:sz w:val="28"/>
          <w:szCs w:val="28"/>
        </w:rPr>
        <w:t xml:space="preserve">Le </w:t>
      </w:r>
      <w:r w:rsidRPr="00533FCC">
        <w:rPr>
          <w:rFonts w:ascii="Garamond" w:hAnsi="Garamond" w:cs="Arial"/>
          <w:b/>
          <w:bCs/>
          <w:sz w:val="28"/>
          <w:szCs w:val="28"/>
        </w:rPr>
        <w:t>commerce international</w:t>
      </w:r>
      <w:r w:rsidRPr="00533FCC">
        <w:rPr>
          <w:rFonts w:ascii="Garamond" w:hAnsi="Garamond" w:cs="Arial"/>
          <w:sz w:val="28"/>
          <w:szCs w:val="28"/>
        </w:rPr>
        <w:t xml:space="preserve"> de biens et services devrait connaitre une croissance de </w:t>
      </w:r>
      <w:r w:rsidRPr="00533FCC">
        <w:rPr>
          <w:rFonts w:ascii="Garamond" w:hAnsi="Garamond" w:cs="Arial"/>
          <w:b/>
          <w:bCs/>
          <w:sz w:val="28"/>
          <w:szCs w:val="28"/>
        </w:rPr>
        <w:t>4,3%</w:t>
      </w:r>
      <w:r w:rsidRPr="00533FCC">
        <w:rPr>
          <w:rFonts w:ascii="Garamond" w:hAnsi="Garamond" w:cs="Arial"/>
          <w:sz w:val="28"/>
          <w:szCs w:val="28"/>
        </w:rPr>
        <w:t xml:space="preserve"> en </w:t>
      </w:r>
      <w:r w:rsidRPr="00533FCC">
        <w:rPr>
          <w:rFonts w:ascii="Garamond" w:hAnsi="Garamond" w:cs="Arial"/>
          <w:b/>
          <w:bCs/>
          <w:sz w:val="28"/>
          <w:szCs w:val="28"/>
        </w:rPr>
        <w:t>2014</w:t>
      </w:r>
      <w:r w:rsidRPr="00533FCC">
        <w:rPr>
          <w:rFonts w:ascii="Garamond" w:hAnsi="Garamond" w:cs="Arial"/>
          <w:sz w:val="28"/>
          <w:szCs w:val="28"/>
        </w:rPr>
        <w:t xml:space="preserve"> et de </w:t>
      </w:r>
      <w:r w:rsidRPr="00533FCC">
        <w:rPr>
          <w:rFonts w:ascii="Garamond" w:hAnsi="Garamond" w:cs="Arial"/>
          <w:b/>
          <w:bCs/>
          <w:sz w:val="28"/>
          <w:szCs w:val="28"/>
        </w:rPr>
        <w:t>5,3%</w:t>
      </w:r>
      <w:r w:rsidRPr="00533FCC">
        <w:rPr>
          <w:rFonts w:ascii="Garamond" w:hAnsi="Garamond" w:cs="Arial"/>
          <w:sz w:val="28"/>
          <w:szCs w:val="28"/>
        </w:rPr>
        <w:t xml:space="preserve"> en </w:t>
      </w:r>
      <w:r w:rsidRPr="00533FCC">
        <w:rPr>
          <w:rFonts w:ascii="Garamond" w:hAnsi="Garamond" w:cs="Arial"/>
          <w:b/>
          <w:bCs/>
          <w:sz w:val="28"/>
          <w:szCs w:val="28"/>
        </w:rPr>
        <w:t>2015</w:t>
      </w:r>
      <w:r w:rsidRPr="00533FCC">
        <w:rPr>
          <w:rFonts w:ascii="Garamond" w:hAnsi="Garamond" w:cs="Arial"/>
          <w:sz w:val="28"/>
          <w:szCs w:val="28"/>
        </w:rPr>
        <w:t xml:space="preserve"> (contre 3% en 2013). </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Default="00D24434" w:rsidP="00D24434">
      <w:pPr>
        <w:spacing w:line="276" w:lineRule="auto"/>
        <w:jc w:val="both"/>
        <w:rPr>
          <w:rFonts w:ascii="Garamond" w:hAnsi="Garamond" w:cs="Arial"/>
          <w:sz w:val="28"/>
          <w:szCs w:val="28"/>
        </w:rPr>
      </w:pPr>
      <w:r w:rsidRPr="00533FCC">
        <w:rPr>
          <w:rFonts w:ascii="Garamond" w:hAnsi="Garamond" w:cs="Arial"/>
          <w:sz w:val="28"/>
          <w:szCs w:val="28"/>
        </w:rPr>
        <w:t>En matière d’</w:t>
      </w:r>
      <w:r w:rsidRPr="00533FCC">
        <w:rPr>
          <w:rFonts w:ascii="Garamond" w:hAnsi="Garamond" w:cs="Arial"/>
          <w:b/>
          <w:bCs/>
          <w:sz w:val="28"/>
          <w:szCs w:val="28"/>
        </w:rPr>
        <w:t>emploi</w:t>
      </w:r>
      <w:r w:rsidRPr="00533FCC">
        <w:rPr>
          <w:rFonts w:ascii="Garamond" w:hAnsi="Garamond" w:cs="Arial"/>
          <w:sz w:val="28"/>
          <w:szCs w:val="28"/>
        </w:rPr>
        <w:t xml:space="preserve">, le FMI </w:t>
      </w:r>
      <w:r>
        <w:rPr>
          <w:rFonts w:ascii="Garamond" w:hAnsi="Garamond" w:cs="Arial"/>
          <w:sz w:val="28"/>
          <w:szCs w:val="28"/>
        </w:rPr>
        <w:t>prévoit</w:t>
      </w:r>
      <w:r w:rsidRPr="00533FCC">
        <w:rPr>
          <w:rFonts w:ascii="Garamond" w:hAnsi="Garamond" w:cs="Arial"/>
          <w:sz w:val="28"/>
          <w:szCs w:val="28"/>
        </w:rPr>
        <w:t xml:space="preserve"> pour l’année 2013, un taux de chômage de </w:t>
      </w:r>
      <w:r w:rsidRPr="00533FCC">
        <w:rPr>
          <w:rFonts w:ascii="Garamond" w:hAnsi="Garamond" w:cs="Arial"/>
          <w:b/>
          <w:bCs/>
          <w:sz w:val="28"/>
          <w:szCs w:val="28"/>
        </w:rPr>
        <w:t>7,9%</w:t>
      </w:r>
      <w:r w:rsidRPr="00533FCC">
        <w:rPr>
          <w:rFonts w:ascii="Garamond" w:hAnsi="Garamond" w:cs="Arial"/>
          <w:sz w:val="28"/>
          <w:szCs w:val="28"/>
        </w:rPr>
        <w:t xml:space="preserve"> pour les </w:t>
      </w:r>
      <w:r w:rsidRPr="00533FCC">
        <w:rPr>
          <w:rFonts w:ascii="Garamond" w:hAnsi="Garamond" w:cs="Arial"/>
          <w:b/>
          <w:bCs/>
          <w:sz w:val="28"/>
          <w:szCs w:val="28"/>
        </w:rPr>
        <w:t>pays avancés</w:t>
      </w:r>
      <w:r w:rsidRPr="00533FCC">
        <w:rPr>
          <w:rFonts w:ascii="Garamond" w:hAnsi="Garamond" w:cs="Arial"/>
          <w:sz w:val="28"/>
          <w:szCs w:val="28"/>
        </w:rPr>
        <w:t xml:space="preserve"> </w:t>
      </w:r>
      <w:r>
        <w:rPr>
          <w:rFonts w:ascii="Garamond" w:hAnsi="Garamond" w:cs="Arial"/>
          <w:sz w:val="28"/>
          <w:szCs w:val="28"/>
        </w:rPr>
        <w:t>(</w:t>
      </w:r>
      <w:r w:rsidRPr="00533FCC">
        <w:rPr>
          <w:rFonts w:ascii="Garamond" w:hAnsi="Garamond" w:cs="Arial"/>
          <w:b/>
          <w:bCs/>
          <w:sz w:val="28"/>
          <w:szCs w:val="28"/>
        </w:rPr>
        <w:t>7,4%</w:t>
      </w:r>
      <w:r w:rsidRPr="00533FCC">
        <w:rPr>
          <w:rFonts w:ascii="Garamond" w:hAnsi="Garamond" w:cs="Arial"/>
          <w:sz w:val="28"/>
          <w:szCs w:val="28"/>
        </w:rPr>
        <w:t xml:space="preserve"> aux </w:t>
      </w:r>
      <w:r w:rsidRPr="00533FCC">
        <w:rPr>
          <w:rFonts w:ascii="Garamond" w:hAnsi="Garamond" w:cs="Arial"/>
          <w:b/>
          <w:bCs/>
          <w:sz w:val="28"/>
          <w:szCs w:val="28"/>
        </w:rPr>
        <w:t>Etats Unis</w:t>
      </w:r>
      <w:r w:rsidRPr="00533FCC">
        <w:rPr>
          <w:rFonts w:ascii="Garamond" w:hAnsi="Garamond" w:cs="Arial"/>
          <w:sz w:val="28"/>
          <w:szCs w:val="28"/>
        </w:rPr>
        <w:t xml:space="preserve"> et </w:t>
      </w:r>
      <w:r w:rsidRPr="00533FCC">
        <w:rPr>
          <w:rFonts w:ascii="Garamond" w:hAnsi="Garamond" w:cs="Arial"/>
          <w:b/>
          <w:bCs/>
          <w:sz w:val="28"/>
          <w:szCs w:val="28"/>
        </w:rPr>
        <w:t>12,1%</w:t>
      </w:r>
      <w:r w:rsidRPr="00533FCC">
        <w:rPr>
          <w:rFonts w:ascii="Garamond" w:hAnsi="Garamond" w:cs="Arial"/>
          <w:sz w:val="28"/>
          <w:szCs w:val="28"/>
        </w:rPr>
        <w:t xml:space="preserve"> en </w:t>
      </w:r>
      <w:r w:rsidRPr="00533FCC">
        <w:rPr>
          <w:rFonts w:ascii="Garamond" w:hAnsi="Garamond" w:cs="Arial"/>
          <w:b/>
          <w:bCs/>
          <w:sz w:val="28"/>
          <w:szCs w:val="28"/>
        </w:rPr>
        <w:t>zone euro</w:t>
      </w:r>
      <w:r>
        <w:rPr>
          <w:rFonts w:ascii="Garamond" w:hAnsi="Garamond" w:cs="Arial"/>
          <w:b/>
          <w:bCs/>
          <w:sz w:val="28"/>
          <w:szCs w:val="28"/>
        </w:rPr>
        <w:t>)</w:t>
      </w:r>
      <w:r w:rsidRPr="00533FCC">
        <w:rPr>
          <w:rFonts w:ascii="Garamond" w:hAnsi="Garamond" w:cs="Arial"/>
          <w:sz w:val="28"/>
          <w:szCs w:val="28"/>
        </w:rPr>
        <w:t>.</w:t>
      </w:r>
    </w:p>
    <w:p w:rsidR="00D24434" w:rsidRPr="00533FCC" w:rsidRDefault="00D24434" w:rsidP="00D24434">
      <w:pPr>
        <w:spacing w:line="276" w:lineRule="auto"/>
        <w:jc w:val="both"/>
        <w:rPr>
          <w:rFonts w:ascii="Garamond" w:hAnsi="Garamond" w:cs="Arial"/>
          <w:sz w:val="28"/>
          <w:szCs w:val="28"/>
        </w:rPr>
      </w:pPr>
      <w:r w:rsidRPr="00533FCC">
        <w:rPr>
          <w:rFonts w:ascii="Garamond" w:hAnsi="Garamond" w:cs="Arial"/>
          <w:sz w:val="28"/>
          <w:szCs w:val="28"/>
        </w:rPr>
        <w:t xml:space="preserve"> </w:t>
      </w:r>
    </w:p>
    <w:p w:rsidR="00D24434" w:rsidRPr="00533FCC" w:rsidRDefault="00D24434" w:rsidP="00D24434">
      <w:pPr>
        <w:spacing w:line="276" w:lineRule="auto"/>
        <w:jc w:val="both"/>
        <w:rPr>
          <w:rFonts w:ascii="Garamond" w:hAnsi="Garamond" w:cs="Arial"/>
          <w:sz w:val="28"/>
          <w:szCs w:val="28"/>
        </w:rPr>
      </w:pPr>
      <w:r>
        <w:rPr>
          <w:rFonts w:ascii="Garamond" w:hAnsi="Garamond" w:cs="Arial"/>
          <w:sz w:val="28"/>
          <w:szCs w:val="28"/>
        </w:rPr>
        <w:t>En</w:t>
      </w:r>
      <w:r w:rsidRPr="00533FCC">
        <w:rPr>
          <w:rFonts w:ascii="Garamond" w:hAnsi="Garamond" w:cs="Arial"/>
          <w:sz w:val="28"/>
          <w:szCs w:val="28"/>
        </w:rPr>
        <w:t xml:space="preserve"> </w:t>
      </w:r>
      <w:r w:rsidRPr="00533FCC">
        <w:rPr>
          <w:rFonts w:ascii="Garamond" w:hAnsi="Garamond" w:cs="Arial"/>
          <w:b/>
          <w:bCs/>
          <w:sz w:val="28"/>
          <w:szCs w:val="28"/>
        </w:rPr>
        <w:t>2014</w:t>
      </w:r>
      <w:r w:rsidRPr="00533FCC">
        <w:rPr>
          <w:rFonts w:ascii="Garamond" w:hAnsi="Garamond" w:cs="Arial"/>
          <w:sz w:val="28"/>
          <w:szCs w:val="28"/>
        </w:rPr>
        <w:t xml:space="preserve"> et </w:t>
      </w:r>
      <w:r w:rsidRPr="00533FCC">
        <w:rPr>
          <w:rFonts w:ascii="Garamond" w:hAnsi="Garamond" w:cs="Arial"/>
          <w:b/>
          <w:bCs/>
          <w:sz w:val="28"/>
          <w:szCs w:val="28"/>
        </w:rPr>
        <w:t>2015</w:t>
      </w:r>
      <w:r w:rsidRPr="00533FCC">
        <w:rPr>
          <w:rFonts w:ascii="Garamond" w:hAnsi="Garamond" w:cs="Arial"/>
          <w:sz w:val="28"/>
          <w:szCs w:val="28"/>
        </w:rPr>
        <w:t xml:space="preserve">, les taux prévus pour les </w:t>
      </w:r>
      <w:r w:rsidRPr="00533FCC">
        <w:rPr>
          <w:rFonts w:ascii="Garamond" w:hAnsi="Garamond" w:cs="Arial"/>
          <w:b/>
          <w:bCs/>
          <w:sz w:val="28"/>
          <w:szCs w:val="28"/>
        </w:rPr>
        <w:t>pays avancés</w:t>
      </w:r>
      <w:r w:rsidRPr="00533FCC">
        <w:rPr>
          <w:rFonts w:ascii="Garamond" w:hAnsi="Garamond" w:cs="Arial"/>
          <w:sz w:val="28"/>
          <w:szCs w:val="28"/>
        </w:rPr>
        <w:t xml:space="preserve"> dénotent une tendance baissière respectivement de </w:t>
      </w:r>
      <w:r w:rsidRPr="00533FCC">
        <w:rPr>
          <w:rFonts w:ascii="Garamond" w:hAnsi="Garamond" w:cs="Arial"/>
          <w:b/>
          <w:bCs/>
          <w:sz w:val="28"/>
          <w:szCs w:val="28"/>
        </w:rPr>
        <w:t>7,5%</w:t>
      </w:r>
      <w:r w:rsidRPr="00533FCC">
        <w:rPr>
          <w:rFonts w:ascii="Garamond" w:hAnsi="Garamond" w:cs="Arial"/>
          <w:sz w:val="28"/>
          <w:szCs w:val="28"/>
        </w:rPr>
        <w:t xml:space="preserve"> et </w:t>
      </w:r>
      <w:r w:rsidRPr="00533FCC">
        <w:rPr>
          <w:rFonts w:ascii="Garamond" w:hAnsi="Garamond" w:cs="Arial"/>
          <w:b/>
          <w:bCs/>
          <w:sz w:val="28"/>
          <w:szCs w:val="28"/>
        </w:rPr>
        <w:t>7,3%</w:t>
      </w:r>
      <w:r w:rsidRPr="00533FCC">
        <w:rPr>
          <w:rFonts w:ascii="Garamond" w:hAnsi="Garamond" w:cs="Arial"/>
          <w:sz w:val="28"/>
          <w:szCs w:val="28"/>
        </w:rPr>
        <w:t xml:space="preserve">, impactés notamment par la baisse du taux de chômage de la </w:t>
      </w:r>
      <w:r w:rsidRPr="00533FCC">
        <w:rPr>
          <w:rFonts w:ascii="Garamond" w:hAnsi="Garamond" w:cs="Arial"/>
          <w:b/>
          <w:bCs/>
          <w:sz w:val="28"/>
          <w:szCs w:val="28"/>
        </w:rPr>
        <w:t>zone euro</w:t>
      </w:r>
      <w:r w:rsidRPr="00533FCC">
        <w:rPr>
          <w:rFonts w:ascii="Garamond" w:hAnsi="Garamond" w:cs="Arial"/>
          <w:sz w:val="28"/>
          <w:szCs w:val="28"/>
        </w:rPr>
        <w:t xml:space="preserve"> à </w:t>
      </w:r>
      <w:r w:rsidRPr="00533FCC">
        <w:rPr>
          <w:rFonts w:ascii="Garamond" w:hAnsi="Garamond" w:cs="Arial"/>
          <w:b/>
          <w:bCs/>
          <w:sz w:val="28"/>
          <w:szCs w:val="28"/>
        </w:rPr>
        <w:t>11,9%</w:t>
      </w:r>
      <w:r w:rsidRPr="00533FCC">
        <w:rPr>
          <w:rFonts w:ascii="Garamond" w:hAnsi="Garamond" w:cs="Arial"/>
          <w:sz w:val="28"/>
          <w:szCs w:val="28"/>
        </w:rPr>
        <w:t xml:space="preserve"> en </w:t>
      </w:r>
      <w:r w:rsidRPr="00533FCC">
        <w:rPr>
          <w:rFonts w:ascii="Garamond" w:hAnsi="Garamond" w:cs="Arial"/>
          <w:b/>
          <w:bCs/>
          <w:sz w:val="28"/>
          <w:szCs w:val="28"/>
        </w:rPr>
        <w:t>2014</w:t>
      </w:r>
      <w:r w:rsidRPr="00533FCC">
        <w:rPr>
          <w:rFonts w:ascii="Garamond" w:hAnsi="Garamond" w:cs="Arial"/>
          <w:sz w:val="28"/>
          <w:szCs w:val="28"/>
        </w:rPr>
        <w:t xml:space="preserve"> et à </w:t>
      </w:r>
      <w:r w:rsidRPr="00533FCC">
        <w:rPr>
          <w:rFonts w:ascii="Garamond" w:hAnsi="Garamond" w:cs="Arial"/>
          <w:b/>
          <w:bCs/>
          <w:sz w:val="28"/>
          <w:szCs w:val="28"/>
        </w:rPr>
        <w:t>11,6%</w:t>
      </w:r>
      <w:r w:rsidRPr="00533FCC">
        <w:rPr>
          <w:rFonts w:ascii="Garamond" w:hAnsi="Garamond" w:cs="Arial"/>
          <w:sz w:val="28"/>
          <w:szCs w:val="28"/>
        </w:rPr>
        <w:t xml:space="preserve"> en </w:t>
      </w:r>
      <w:r w:rsidRPr="00533FCC">
        <w:rPr>
          <w:rFonts w:ascii="Garamond" w:hAnsi="Garamond" w:cs="Arial"/>
          <w:b/>
          <w:bCs/>
          <w:sz w:val="28"/>
          <w:szCs w:val="28"/>
        </w:rPr>
        <w:t>2015</w:t>
      </w:r>
      <w:r w:rsidRPr="00533FCC">
        <w:rPr>
          <w:rFonts w:ascii="Garamond" w:hAnsi="Garamond" w:cs="Arial"/>
          <w:sz w:val="28"/>
          <w:szCs w:val="28"/>
        </w:rPr>
        <w:t>.</w:t>
      </w:r>
    </w:p>
    <w:p w:rsidR="00D24434" w:rsidRPr="00533FCC" w:rsidRDefault="00D24434" w:rsidP="00D24434">
      <w:pPr>
        <w:spacing w:line="276" w:lineRule="auto"/>
        <w:jc w:val="both"/>
        <w:rPr>
          <w:rFonts w:ascii="Garamond" w:hAnsi="Garamond" w:cs="Arial"/>
          <w:sz w:val="28"/>
          <w:szCs w:val="28"/>
        </w:rPr>
      </w:pPr>
    </w:p>
    <w:p w:rsidR="00D24434" w:rsidRPr="00533FCC" w:rsidRDefault="00D24434" w:rsidP="00D24434">
      <w:pPr>
        <w:spacing w:line="276" w:lineRule="auto"/>
        <w:jc w:val="both"/>
        <w:rPr>
          <w:rFonts w:ascii="Garamond" w:hAnsi="Garamond" w:cs="Arial"/>
          <w:sz w:val="28"/>
          <w:szCs w:val="28"/>
        </w:rPr>
      </w:pPr>
      <w:r w:rsidRPr="00533FCC">
        <w:rPr>
          <w:rFonts w:ascii="Garamond" w:hAnsi="Garamond" w:cs="Arial"/>
          <w:sz w:val="28"/>
          <w:szCs w:val="28"/>
        </w:rPr>
        <w:t xml:space="preserve">Pour l’Algérie, le FMI </w:t>
      </w:r>
      <w:r>
        <w:rPr>
          <w:rFonts w:ascii="Garamond" w:hAnsi="Garamond" w:cs="Arial"/>
          <w:sz w:val="28"/>
          <w:szCs w:val="28"/>
        </w:rPr>
        <w:t>prévoit</w:t>
      </w:r>
      <w:r w:rsidRPr="00533FCC">
        <w:rPr>
          <w:rFonts w:ascii="Garamond" w:hAnsi="Garamond" w:cs="Arial"/>
          <w:sz w:val="28"/>
          <w:szCs w:val="28"/>
        </w:rPr>
        <w:t xml:space="preserve"> une tendance à la baisse du taux de chômage qui devrait atteindre </w:t>
      </w:r>
      <w:r w:rsidRPr="00533FCC">
        <w:rPr>
          <w:rFonts w:ascii="Garamond" w:hAnsi="Garamond" w:cs="Arial"/>
          <w:b/>
          <w:bCs/>
          <w:sz w:val="28"/>
          <w:szCs w:val="28"/>
        </w:rPr>
        <w:t>9,4%</w:t>
      </w:r>
      <w:r w:rsidRPr="00533FCC">
        <w:rPr>
          <w:rFonts w:ascii="Garamond" w:hAnsi="Garamond" w:cs="Arial"/>
          <w:sz w:val="28"/>
          <w:szCs w:val="28"/>
        </w:rPr>
        <w:t xml:space="preserve"> en </w:t>
      </w:r>
      <w:r w:rsidRPr="00533FCC">
        <w:rPr>
          <w:rFonts w:ascii="Garamond" w:hAnsi="Garamond" w:cs="Arial"/>
          <w:b/>
          <w:bCs/>
          <w:sz w:val="28"/>
          <w:szCs w:val="28"/>
        </w:rPr>
        <w:t>2014</w:t>
      </w:r>
      <w:r w:rsidRPr="00533FCC">
        <w:rPr>
          <w:rFonts w:ascii="Garamond" w:hAnsi="Garamond" w:cs="Arial"/>
          <w:sz w:val="28"/>
          <w:szCs w:val="28"/>
        </w:rPr>
        <w:t xml:space="preserve"> et </w:t>
      </w:r>
      <w:r w:rsidRPr="00533FCC">
        <w:rPr>
          <w:rFonts w:ascii="Garamond" w:hAnsi="Garamond" w:cs="Arial"/>
          <w:b/>
          <w:bCs/>
          <w:sz w:val="28"/>
          <w:szCs w:val="28"/>
        </w:rPr>
        <w:t>9</w:t>
      </w:r>
      <w:r>
        <w:rPr>
          <w:rFonts w:ascii="Garamond" w:hAnsi="Garamond" w:cs="Arial"/>
          <w:b/>
          <w:bCs/>
          <w:sz w:val="28"/>
          <w:szCs w:val="28"/>
        </w:rPr>
        <w:t>,0</w:t>
      </w:r>
      <w:r w:rsidRPr="00533FCC">
        <w:rPr>
          <w:rFonts w:ascii="Garamond" w:hAnsi="Garamond" w:cs="Arial"/>
          <w:b/>
          <w:bCs/>
          <w:sz w:val="28"/>
          <w:szCs w:val="28"/>
        </w:rPr>
        <w:t>%</w:t>
      </w:r>
      <w:r w:rsidRPr="00533FCC">
        <w:rPr>
          <w:rFonts w:ascii="Garamond" w:hAnsi="Garamond" w:cs="Arial"/>
          <w:sz w:val="28"/>
          <w:szCs w:val="28"/>
        </w:rPr>
        <w:t xml:space="preserve"> en </w:t>
      </w:r>
      <w:r w:rsidRPr="00533FCC">
        <w:rPr>
          <w:rFonts w:ascii="Garamond" w:hAnsi="Garamond" w:cs="Arial"/>
          <w:b/>
          <w:bCs/>
          <w:sz w:val="28"/>
          <w:szCs w:val="28"/>
        </w:rPr>
        <w:t>2015</w:t>
      </w:r>
      <w:r w:rsidRPr="00533FCC">
        <w:rPr>
          <w:rFonts w:ascii="Garamond" w:hAnsi="Garamond" w:cs="Arial"/>
          <w:sz w:val="28"/>
          <w:szCs w:val="28"/>
        </w:rPr>
        <w:t xml:space="preserve"> (contre 9,8% en 2013).</w:t>
      </w:r>
    </w:p>
    <w:p w:rsidR="00D24434" w:rsidRPr="00533FCC" w:rsidRDefault="00D24434" w:rsidP="00D24434">
      <w:pPr>
        <w:pStyle w:val="NormalWeb"/>
        <w:spacing w:before="0" w:beforeAutospacing="0" w:after="0" w:afterAutospacing="0" w:line="276" w:lineRule="auto"/>
        <w:jc w:val="both"/>
        <w:rPr>
          <w:rFonts w:ascii="Garamond" w:hAnsi="Garamond" w:cs="Arial"/>
          <w:sz w:val="28"/>
          <w:szCs w:val="28"/>
        </w:rPr>
      </w:pPr>
    </w:p>
    <w:p w:rsidR="00D24434" w:rsidRPr="00533FCC" w:rsidRDefault="00D24434" w:rsidP="00D24434">
      <w:pPr>
        <w:tabs>
          <w:tab w:val="left" w:pos="5480"/>
        </w:tabs>
        <w:spacing w:line="276" w:lineRule="auto"/>
        <w:jc w:val="both"/>
        <w:rPr>
          <w:rFonts w:ascii="Garamond" w:hAnsi="Garamond" w:cs="Arial"/>
          <w:sz w:val="28"/>
          <w:szCs w:val="28"/>
        </w:rPr>
      </w:pPr>
      <w:r w:rsidRPr="00533FCC">
        <w:rPr>
          <w:rFonts w:ascii="Garamond" w:hAnsi="Garamond" w:cs="Arial"/>
          <w:sz w:val="28"/>
          <w:szCs w:val="28"/>
        </w:rPr>
        <w:t>L'évolution des perspectives économiques mondiales demeurera, toutefois, subordonnée à des risqu</w:t>
      </w:r>
      <w:r>
        <w:rPr>
          <w:rFonts w:ascii="Garamond" w:hAnsi="Garamond" w:cs="Arial"/>
          <w:sz w:val="28"/>
          <w:szCs w:val="28"/>
        </w:rPr>
        <w:t xml:space="preserve">es liés principalement </w:t>
      </w:r>
      <w:r w:rsidRPr="00533FCC">
        <w:rPr>
          <w:rFonts w:ascii="Garamond" w:hAnsi="Garamond" w:cs="Arial"/>
          <w:sz w:val="28"/>
          <w:szCs w:val="28"/>
        </w:rPr>
        <w:t>:</w:t>
      </w:r>
    </w:p>
    <w:p w:rsidR="00D24434" w:rsidRPr="00533FCC" w:rsidRDefault="00D24434" w:rsidP="00D24434">
      <w:pPr>
        <w:tabs>
          <w:tab w:val="left" w:pos="5480"/>
        </w:tabs>
        <w:spacing w:line="276" w:lineRule="auto"/>
        <w:jc w:val="both"/>
        <w:rPr>
          <w:rFonts w:ascii="Garamond" w:hAnsi="Garamond" w:cs="Arial"/>
          <w:sz w:val="28"/>
          <w:szCs w:val="28"/>
        </w:rPr>
      </w:pPr>
    </w:p>
    <w:p w:rsidR="00D24434" w:rsidRPr="00CA3450" w:rsidRDefault="00D24434" w:rsidP="00D24434">
      <w:pPr>
        <w:numPr>
          <w:ilvl w:val="0"/>
          <w:numId w:val="6"/>
        </w:numPr>
        <w:autoSpaceDE w:val="0"/>
        <w:autoSpaceDN w:val="0"/>
        <w:adjustRightInd w:val="0"/>
        <w:spacing w:line="276" w:lineRule="auto"/>
        <w:ind w:left="567" w:hanging="283"/>
        <w:jc w:val="both"/>
        <w:rPr>
          <w:rFonts w:ascii="Garamond" w:eastAsia="Calibri" w:hAnsi="Garamond" w:cs="Arial"/>
          <w:sz w:val="28"/>
          <w:szCs w:val="28"/>
        </w:rPr>
      </w:pPr>
      <w:r>
        <w:rPr>
          <w:rFonts w:ascii="Garamond" w:hAnsi="Garamond" w:cs="Arial"/>
          <w:sz w:val="28"/>
          <w:szCs w:val="28"/>
        </w:rPr>
        <w:t>à l</w:t>
      </w:r>
      <w:r w:rsidRPr="00CA3450">
        <w:rPr>
          <w:rFonts w:ascii="Garamond" w:hAnsi="Garamond" w:cs="Arial"/>
          <w:sz w:val="28"/>
          <w:szCs w:val="28"/>
        </w:rPr>
        <w:t>a persistance d’une inflation faible dans les pays avancés, pr</w:t>
      </w:r>
      <w:r>
        <w:rPr>
          <w:rFonts w:ascii="Garamond" w:hAnsi="Garamond" w:cs="Arial"/>
          <w:sz w:val="28"/>
          <w:szCs w:val="28"/>
        </w:rPr>
        <w:t>incipalement dans la zone euro ;</w:t>
      </w:r>
    </w:p>
    <w:p w:rsidR="00D24434" w:rsidRPr="001D64B8" w:rsidRDefault="00D24434" w:rsidP="00D24434">
      <w:pPr>
        <w:numPr>
          <w:ilvl w:val="0"/>
          <w:numId w:val="6"/>
        </w:numPr>
        <w:autoSpaceDE w:val="0"/>
        <w:autoSpaceDN w:val="0"/>
        <w:adjustRightInd w:val="0"/>
        <w:spacing w:line="276" w:lineRule="auto"/>
        <w:ind w:left="567" w:hanging="283"/>
        <w:jc w:val="both"/>
        <w:rPr>
          <w:rFonts w:ascii="Garamond" w:eastAsia="Calibri" w:hAnsi="Garamond" w:cs="Arial"/>
          <w:sz w:val="28"/>
          <w:szCs w:val="28"/>
        </w:rPr>
      </w:pPr>
      <w:r>
        <w:rPr>
          <w:rFonts w:ascii="Garamond" w:eastAsia="Calibri" w:hAnsi="Garamond" w:cs="Arial"/>
          <w:sz w:val="28"/>
          <w:szCs w:val="28"/>
        </w:rPr>
        <w:t>au</w:t>
      </w:r>
      <w:r w:rsidRPr="00533FCC">
        <w:rPr>
          <w:rFonts w:ascii="Garamond" w:eastAsia="Calibri" w:hAnsi="Garamond" w:cs="Arial"/>
          <w:sz w:val="28"/>
          <w:szCs w:val="28"/>
        </w:rPr>
        <w:t xml:space="preserve"> </w:t>
      </w:r>
      <w:r>
        <w:rPr>
          <w:rFonts w:ascii="Garamond" w:eastAsia="Calibri" w:hAnsi="Garamond" w:cs="Arial"/>
          <w:sz w:val="28"/>
          <w:szCs w:val="28"/>
        </w:rPr>
        <w:t>ralentissement</w:t>
      </w:r>
      <w:r w:rsidRPr="00533FCC">
        <w:rPr>
          <w:rFonts w:ascii="Garamond" w:eastAsia="Calibri" w:hAnsi="Garamond" w:cs="Arial"/>
          <w:sz w:val="28"/>
          <w:szCs w:val="28"/>
        </w:rPr>
        <w:t xml:space="preserve"> prolongé des perspectives </w:t>
      </w:r>
      <w:r>
        <w:rPr>
          <w:rFonts w:ascii="Garamond" w:eastAsia="Calibri" w:hAnsi="Garamond" w:cs="Arial"/>
          <w:sz w:val="28"/>
          <w:szCs w:val="28"/>
        </w:rPr>
        <w:t xml:space="preserve">macroéconomiques </w:t>
      </w:r>
      <w:r w:rsidRPr="00533FCC">
        <w:rPr>
          <w:rFonts w:ascii="Garamond" w:eastAsia="Calibri" w:hAnsi="Garamond" w:cs="Arial"/>
          <w:sz w:val="28"/>
          <w:szCs w:val="28"/>
        </w:rPr>
        <w:t>des pays émergents</w:t>
      </w:r>
      <w:r>
        <w:rPr>
          <w:rFonts w:ascii="Garamond" w:eastAsia="Calibri" w:hAnsi="Garamond" w:cs="Arial"/>
          <w:sz w:val="28"/>
          <w:szCs w:val="28"/>
        </w:rPr>
        <w:t> ;</w:t>
      </w:r>
    </w:p>
    <w:p w:rsidR="00D24434" w:rsidRPr="00533FCC" w:rsidRDefault="00D24434" w:rsidP="00D24434">
      <w:pPr>
        <w:numPr>
          <w:ilvl w:val="0"/>
          <w:numId w:val="7"/>
        </w:numPr>
        <w:autoSpaceDE w:val="0"/>
        <w:autoSpaceDN w:val="0"/>
        <w:adjustRightInd w:val="0"/>
        <w:spacing w:line="276" w:lineRule="auto"/>
        <w:ind w:left="567" w:hanging="283"/>
        <w:jc w:val="both"/>
        <w:rPr>
          <w:rFonts w:ascii="Garamond" w:eastAsia="Calibri" w:hAnsi="Garamond" w:cs="Arial"/>
          <w:sz w:val="28"/>
          <w:szCs w:val="28"/>
        </w:rPr>
      </w:pPr>
      <w:r>
        <w:rPr>
          <w:rFonts w:ascii="Garamond" w:hAnsi="Garamond" w:cs="Arial"/>
          <w:sz w:val="28"/>
          <w:szCs w:val="28"/>
        </w:rPr>
        <w:t xml:space="preserve">à des </w:t>
      </w:r>
      <w:r w:rsidRPr="00533FCC">
        <w:rPr>
          <w:rFonts w:ascii="Garamond" w:hAnsi="Garamond" w:cs="Arial"/>
          <w:sz w:val="28"/>
          <w:szCs w:val="28"/>
        </w:rPr>
        <w:t xml:space="preserve">tensions géopolitiques dans les pays </w:t>
      </w:r>
      <w:r>
        <w:rPr>
          <w:rFonts w:ascii="Garamond" w:hAnsi="Garamond" w:cs="Arial"/>
          <w:sz w:val="28"/>
          <w:szCs w:val="28"/>
        </w:rPr>
        <w:t>en développement</w:t>
      </w:r>
      <w:r w:rsidRPr="00533FCC">
        <w:rPr>
          <w:rFonts w:ascii="Garamond" w:hAnsi="Garamond" w:cs="Arial"/>
          <w:sz w:val="28"/>
          <w:szCs w:val="28"/>
        </w:rPr>
        <w:t xml:space="preserve"> (notamment en Ukraine</w:t>
      </w:r>
      <w:r>
        <w:rPr>
          <w:rFonts w:ascii="Garamond" w:hAnsi="Garamond" w:cs="Arial"/>
          <w:sz w:val="28"/>
          <w:szCs w:val="28"/>
        </w:rPr>
        <w:t>, Irak, Libye ….</w:t>
      </w:r>
      <w:r w:rsidRPr="00533FCC">
        <w:rPr>
          <w:rFonts w:ascii="Garamond" w:hAnsi="Garamond" w:cs="Arial"/>
          <w:sz w:val="28"/>
          <w:szCs w:val="28"/>
        </w:rPr>
        <w:t>)</w:t>
      </w:r>
      <w:r w:rsidRPr="00533FCC">
        <w:rPr>
          <w:rFonts w:ascii="Garamond" w:eastAsia="Calibri" w:hAnsi="Garamond" w:cs="Arial"/>
          <w:sz w:val="28"/>
          <w:szCs w:val="28"/>
        </w:rPr>
        <w:t>.</w:t>
      </w:r>
    </w:p>
    <w:p w:rsidR="00D24434" w:rsidRPr="00533FCC" w:rsidRDefault="00D24434" w:rsidP="00D24434">
      <w:pPr>
        <w:autoSpaceDE w:val="0"/>
        <w:autoSpaceDN w:val="0"/>
        <w:adjustRightInd w:val="0"/>
        <w:spacing w:line="276" w:lineRule="auto"/>
        <w:jc w:val="both"/>
        <w:rPr>
          <w:rFonts w:ascii="Garamond" w:eastAsia="Calibri" w:hAnsi="Garamond" w:cs="Arial"/>
          <w:sz w:val="28"/>
          <w:szCs w:val="28"/>
        </w:rPr>
      </w:pPr>
    </w:p>
    <w:p w:rsidR="00D24434" w:rsidRPr="00533FCC" w:rsidRDefault="00D24434" w:rsidP="00D24434">
      <w:pPr>
        <w:tabs>
          <w:tab w:val="left" w:pos="5480"/>
        </w:tabs>
        <w:spacing w:line="276" w:lineRule="auto"/>
        <w:jc w:val="both"/>
        <w:rPr>
          <w:rFonts w:ascii="Garamond" w:hAnsi="Garamond" w:cs="Arial"/>
          <w:sz w:val="28"/>
          <w:szCs w:val="28"/>
        </w:rPr>
      </w:pPr>
      <w:r w:rsidRPr="00533FCC">
        <w:rPr>
          <w:rFonts w:ascii="Garamond" w:hAnsi="Garamond" w:cs="Arial"/>
          <w:sz w:val="28"/>
          <w:szCs w:val="28"/>
        </w:rPr>
        <w:t>Ce sont autant de facteurs de vulnérabilité qui risquent d’influencer l’évolution de la croissance économique mondiale en 2014 et 2015.</w:t>
      </w:r>
    </w:p>
    <w:p w:rsidR="00D24434" w:rsidRDefault="00D24434" w:rsidP="00D24434">
      <w:pPr>
        <w:spacing w:before="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br w:type="page"/>
      </w:r>
      <w:r>
        <w:rPr>
          <w:rFonts w:ascii="Monotype Corsiva" w:hAnsi="Monotype Corsiva" w:cs="Arial"/>
          <w:b/>
          <w:bCs/>
          <w:i/>
          <w:iCs/>
          <w:noProof/>
          <w:color w:val="365F91"/>
          <w:sz w:val="36"/>
          <w:szCs w:val="36"/>
        </w:rPr>
        <w:lastRenderedPageBreak/>
        <w:t>II-</w:t>
      </w:r>
      <w:r w:rsidRPr="00254445">
        <w:rPr>
          <w:rFonts w:ascii="Monotype Corsiva" w:hAnsi="Monotype Corsiva" w:cs="Arial"/>
          <w:b/>
          <w:bCs/>
          <w:i/>
          <w:iCs/>
          <w:noProof/>
          <w:color w:val="365F91"/>
          <w:sz w:val="36"/>
          <w:szCs w:val="36"/>
        </w:rPr>
        <w:t>Risques encourus par l’économie nationale</w:t>
      </w:r>
      <w:r>
        <w:rPr>
          <w:rFonts w:ascii="Monotype Corsiva" w:hAnsi="Monotype Corsiva" w:cs="Arial"/>
          <w:b/>
          <w:bCs/>
          <w:i/>
          <w:iCs/>
          <w:noProof/>
          <w:color w:val="365F91"/>
          <w:sz w:val="36"/>
          <w:szCs w:val="36"/>
        </w:rPr>
        <w:t>.</w:t>
      </w:r>
    </w:p>
    <w:p w:rsidR="00D24434" w:rsidRPr="005128FC" w:rsidRDefault="00D24434" w:rsidP="00D24434">
      <w:pPr>
        <w:spacing w:before="240" w:line="276" w:lineRule="auto"/>
        <w:jc w:val="both"/>
        <w:rPr>
          <w:rFonts w:ascii="Garamond" w:hAnsi="Garamond"/>
          <w:sz w:val="28"/>
          <w:szCs w:val="28"/>
        </w:rPr>
      </w:pPr>
      <w:r w:rsidRPr="005128FC">
        <w:rPr>
          <w:rFonts w:ascii="Garamond" w:hAnsi="Garamond"/>
          <w:sz w:val="28"/>
          <w:szCs w:val="28"/>
        </w:rPr>
        <w:t xml:space="preserve">Les risques </w:t>
      </w:r>
      <w:r>
        <w:rPr>
          <w:rFonts w:ascii="Garamond" w:hAnsi="Garamond"/>
          <w:sz w:val="28"/>
          <w:szCs w:val="28"/>
        </w:rPr>
        <w:t xml:space="preserve">pouvant impacter, </w:t>
      </w:r>
      <w:r w:rsidRPr="005128FC">
        <w:rPr>
          <w:rFonts w:ascii="Garamond" w:hAnsi="Garamond"/>
          <w:sz w:val="28"/>
          <w:szCs w:val="28"/>
        </w:rPr>
        <w:t>à terme</w:t>
      </w:r>
      <w:r>
        <w:rPr>
          <w:rFonts w:ascii="Garamond" w:hAnsi="Garamond"/>
          <w:sz w:val="28"/>
          <w:szCs w:val="28"/>
        </w:rPr>
        <w:t xml:space="preserve">, notre économie </w:t>
      </w:r>
      <w:r w:rsidRPr="005128FC">
        <w:rPr>
          <w:rFonts w:ascii="Garamond" w:hAnsi="Garamond"/>
          <w:sz w:val="28"/>
          <w:szCs w:val="28"/>
        </w:rPr>
        <w:t>concernent notamment :</w:t>
      </w:r>
    </w:p>
    <w:p w:rsidR="00D24434" w:rsidRPr="0076360D" w:rsidRDefault="00D24434" w:rsidP="00D24434">
      <w:pPr>
        <w:numPr>
          <w:ilvl w:val="0"/>
          <w:numId w:val="8"/>
        </w:numPr>
        <w:spacing w:before="240" w:line="276" w:lineRule="auto"/>
        <w:jc w:val="both"/>
        <w:rPr>
          <w:rFonts w:ascii="Garamond" w:hAnsi="Garamond"/>
          <w:sz w:val="28"/>
          <w:szCs w:val="28"/>
        </w:rPr>
      </w:pPr>
      <w:r w:rsidRPr="00CA3450">
        <w:rPr>
          <w:rFonts w:ascii="Garamond" w:hAnsi="Garamond"/>
          <w:sz w:val="28"/>
          <w:szCs w:val="28"/>
        </w:rPr>
        <w:t xml:space="preserve">La baisse de la demande mondiale en liaison avec </w:t>
      </w:r>
      <w:r w:rsidRPr="0076360D">
        <w:rPr>
          <w:rFonts w:ascii="Garamond" w:hAnsi="Garamond"/>
          <w:sz w:val="28"/>
          <w:szCs w:val="28"/>
        </w:rPr>
        <w:t>l'éventualité d'un retour à une situation de récession dans les pays de la zone euro combinée à une poursuite de la décélération de la croissance dans les pays émergents (Chine et Inde) ;</w:t>
      </w:r>
    </w:p>
    <w:p w:rsidR="00D24434" w:rsidRPr="005128FC" w:rsidRDefault="00D24434" w:rsidP="00D24434">
      <w:pPr>
        <w:numPr>
          <w:ilvl w:val="0"/>
          <w:numId w:val="8"/>
        </w:numPr>
        <w:spacing w:before="240" w:line="276" w:lineRule="auto"/>
        <w:jc w:val="both"/>
        <w:rPr>
          <w:rFonts w:ascii="Garamond" w:hAnsi="Garamond"/>
          <w:sz w:val="28"/>
          <w:szCs w:val="28"/>
        </w:rPr>
      </w:pPr>
      <w:r w:rsidRPr="0076360D">
        <w:rPr>
          <w:rFonts w:ascii="Garamond" w:hAnsi="Garamond"/>
          <w:sz w:val="28"/>
          <w:szCs w:val="28"/>
        </w:rPr>
        <w:t xml:space="preserve">La production nationale hors hydrocarbures qui </w:t>
      </w:r>
      <w:r w:rsidRPr="005128FC">
        <w:rPr>
          <w:rFonts w:ascii="Garamond" w:hAnsi="Garamond"/>
          <w:sz w:val="28"/>
          <w:szCs w:val="28"/>
        </w:rPr>
        <w:t>n’est pas suffisamment forte et diversifié</w:t>
      </w:r>
      <w:r>
        <w:rPr>
          <w:rFonts w:ascii="Garamond" w:hAnsi="Garamond"/>
          <w:sz w:val="28"/>
          <w:szCs w:val="28"/>
        </w:rPr>
        <w:t>e ;</w:t>
      </w:r>
    </w:p>
    <w:p w:rsidR="00D24434" w:rsidRPr="00B34F46" w:rsidRDefault="00D24434" w:rsidP="00D24434">
      <w:pPr>
        <w:numPr>
          <w:ilvl w:val="0"/>
          <w:numId w:val="8"/>
        </w:numPr>
        <w:spacing w:before="240" w:line="276" w:lineRule="auto"/>
        <w:jc w:val="both"/>
        <w:rPr>
          <w:rFonts w:ascii="Garamond" w:hAnsi="Garamond"/>
          <w:sz w:val="28"/>
          <w:szCs w:val="28"/>
        </w:rPr>
      </w:pPr>
      <w:r w:rsidRPr="0076360D">
        <w:rPr>
          <w:rFonts w:ascii="Garamond" w:hAnsi="Garamond"/>
          <w:sz w:val="28"/>
          <w:szCs w:val="28"/>
        </w:rPr>
        <w:t>Le maintien de la tendance haussière des importations de marchandises. Ces dernières sont tirées à la hausse par les importations de biens de consommation alimentaires</w:t>
      </w:r>
      <w:r>
        <w:rPr>
          <w:rFonts w:ascii="Garamond" w:hAnsi="Garamond"/>
          <w:sz w:val="28"/>
          <w:szCs w:val="28"/>
        </w:rPr>
        <w:t xml:space="preserve"> et non alimentaires. Cette situation s’est aggravée, notamment au cours des deux (02) dernières années, par la hausse des importations des produits dérivés des hydrocarbures (énergie et lubrifiants</w:t>
      </w:r>
      <w:r w:rsidRPr="00B34F46">
        <w:rPr>
          <w:rFonts w:ascii="Garamond" w:hAnsi="Garamond"/>
          <w:sz w:val="28"/>
          <w:szCs w:val="28"/>
        </w:rPr>
        <w:t xml:space="preserve">). En effet, </w:t>
      </w:r>
      <w:r>
        <w:rPr>
          <w:rFonts w:ascii="Garamond" w:hAnsi="Garamond"/>
          <w:sz w:val="28"/>
          <w:szCs w:val="28"/>
        </w:rPr>
        <w:t>l'importation de ces p</w:t>
      </w:r>
      <w:r w:rsidRPr="00B34F46">
        <w:rPr>
          <w:rFonts w:ascii="Garamond" w:hAnsi="Garamond"/>
          <w:sz w:val="28"/>
          <w:szCs w:val="28"/>
        </w:rPr>
        <w:t xml:space="preserve">roduits </w:t>
      </w:r>
      <w:r>
        <w:rPr>
          <w:rFonts w:ascii="Garamond" w:hAnsi="Garamond"/>
          <w:sz w:val="28"/>
          <w:szCs w:val="28"/>
        </w:rPr>
        <w:t>est</w:t>
      </w:r>
      <w:r w:rsidRPr="00B34F46">
        <w:rPr>
          <w:rFonts w:ascii="Garamond" w:hAnsi="Garamond"/>
          <w:sz w:val="28"/>
          <w:szCs w:val="28"/>
        </w:rPr>
        <w:t xml:space="preserve"> passé</w:t>
      </w:r>
      <w:r>
        <w:rPr>
          <w:rFonts w:ascii="Garamond" w:hAnsi="Garamond"/>
          <w:sz w:val="28"/>
          <w:szCs w:val="28"/>
        </w:rPr>
        <w:t>e</w:t>
      </w:r>
      <w:r w:rsidRPr="00B34F46">
        <w:rPr>
          <w:rFonts w:ascii="Garamond" w:hAnsi="Garamond"/>
          <w:sz w:val="28"/>
          <w:szCs w:val="28"/>
        </w:rPr>
        <w:t xml:space="preserve"> de 1,2 milliard de $US en 2011 à 4,96 milliards de $US en 2012 pour s’établir à 4,34 milliards de $US en 2013. </w:t>
      </w:r>
      <w:r>
        <w:rPr>
          <w:rFonts w:ascii="Garamond" w:hAnsi="Garamond"/>
          <w:sz w:val="28"/>
          <w:szCs w:val="28"/>
        </w:rPr>
        <w:t xml:space="preserve">Il faut noter que les importations de produits dérivés des hydrocarbures ont atteint 1,5 milliards de $US au premier semestre 2014, contre 2,84 milliards de $US à la même période de l’année 2013, en relation avec la reprise de la production, notamment, de la raffinerie de Skikda. </w:t>
      </w:r>
    </w:p>
    <w:p w:rsidR="00D24434" w:rsidRDefault="00D24434" w:rsidP="00D24434">
      <w:pPr>
        <w:spacing w:before="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III-</w:t>
      </w:r>
      <w:r w:rsidRPr="00254445">
        <w:rPr>
          <w:rFonts w:ascii="Monotype Corsiva" w:hAnsi="Monotype Corsiva" w:cs="Arial"/>
          <w:b/>
          <w:bCs/>
          <w:i/>
          <w:iCs/>
          <w:noProof/>
          <w:color w:val="365F91"/>
          <w:sz w:val="36"/>
          <w:szCs w:val="36"/>
        </w:rPr>
        <w:t>L</w:t>
      </w:r>
      <w:r>
        <w:rPr>
          <w:rFonts w:ascii="Monotype Corsiva" w:hAnsi="Monotype Corsiva" w:cs="Arial"/>
          <w:b/>
          <w:bCs/>
          <w:i/>
          <w:iCs/>
          <w:noProof/>
          <w:color w:val="365F91"/>
          <w:sz w:val="36"/>
          <w:szCs w:val="36"/>
        </w:rPr>
        <w:t xml:space="preserve">a conjoncture </w:t>
      </w:r>
      <w:r w:rsidRPr="00254445">
        <w:rPr>
          <w:rFonts w:ascii="Monotype Corsiva" w:hAnsi="Monotype Corsiva" w:cs="Arial"/>
          <w:b/>
          <w:bCs/>
          <w:i/>
          <w:iCs/>
          <w:noProof/>
          <w:color w:val="365F91"/>
          <w:sz w:val="36"/>
          <w:szCs w:val="36"/>
        </w:rPr>
        <w:t>macroéconomique et financi</w:t>
      </w:r>
      <w:r>
        <w:rPr>
          <w:rFonts w:ascii="Monotype Corsiva" w:hAnsi="Monotype Corsiva" w:cs="Arial"/>
          <w:b/>
          <w:bCs/>
          <w:i/>
          <w:iCs/>
          <w:noProof/>
          <w:color w:val="365F91"/>
          <w:sz w:val="36"/>
          <w:szCs w:val="36"/>
        </w:rPr>
        <w:t>ère nationale</w:t>
      </w:r>
    </w:p>
    <w:p w:rsidR="00D24434" w:rsidRDefault="00D24434" w:rsidP="00D24434">
      <w:pPr>
        <w:spacing w:before="240" w:after="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III.1 -</w:t>
      </w:r>
      <w:r w:rsidRPr="00254445">
        <w:rPr>
          <w:rFonts w:ascii="Monotype Corsiva" w:hAnsi="Monotype Corsiva" w:cs="Arial"/>
          <w:b/>
          <w:bCs/>
          <w:i/>
          <w:iCs/>
          <w:noProof/>
          <w:color w:val="365F91"/>
          <w:sz w:val="36"/>
          <w:szCs w:val="36"/>
        </w:rPr>
        <w:t>Le comportement macroéconomique et financier interne en 201</w:t>
      </w:r>
      <w:r>
        <w:rPr>
          <w:rFonts w:ascii="Monotype Corsiva" w:hAnsi="Monotype Corsiva" w:cs="Arial"/>
          <w:b/>
          <w:bCs/>
          <w:i/>
          <w:iCs/>
          <w:noProof/>
          <w:color w:val="365F91"/>
          <w:sz w:val="36"/>
          <w:szCs w:val="36"/>
        </w:rPr>
        <w:t>3</w:t>
      </w:r>
      <w:r w:rsidRPr="00254445">
        <w:rPr>
          <w:rFonts w:ascii="Monotype Corsiva" w:hAnsi="Monotype Corsiva" w:cs="Arial"/>
          <w:b/>
          <w:bCs/>
          <w:i/>
          <w:iCs/>
          <w:noProof/>
          <w:color w:val="365F91"/>
          <w:sz w:val="36"/>
          <w:szCs w:val="36"/>
        </w:rPr>
        <w:t>.</w:t>
      </w:r>
    </w:p>
    <w:p w:rsidR="00D24434" w:rsidRPr="00417F9E" w:rsidRDefault="00D24434" w:rsidP="00D24434">
      <w:pPr>
        <w:spacing w:line="276" w:lineRule="auto"/>
        <w:jc w:val="both"/>
        <w:rPr>
          <w:rFonts w:ascii="Garamond" w:hAnsi="Garamond" w:cs="Arial"/>
          <w:noProof/>
          <w:sz w:val="28"/>
          <w:szCs w:val="28"/>
        </w:rPr>
      </w:pPr>
      <w:r w:rsidRPr="00417F9E">
        <w:rPr>
          <w:rFonts w:ascii="Garamond" w:hAnsi="Garamond" w:cs="Arial"/>
          <w:noProof/>
          <w:sz w:val="28"/>
          <w:szCs w:val="28"/>
        </w:rPr>
        <w:t>Pour l’année 2013, les principaux indicateurs macroécon</w:t>
      </w:r>
      <w:r>
        <w:rPr>
          <w:rFonts w:ascii="Garamond" w:hAnsi="Garamond" w:cs="Arial"/>
          <w:noProof/>
          <w:sz w:val="28"/>
          <w:szCs w:val="28"/>
        </w:rPr>
        <w:t>omiques et financiers empruntent</w:t>
      </w:r>
      <w:r w:rsidRPr="00417F9E">
        <w:rPr>
          <w:rFonts w:ascii="Garamond" w:hAnsi="Garamond" w:cs="Arial"/>
          <w:noProof/>
          <w:sz w:val="28"/>
          <w:szCs w:val="28"/>
        </w:rPr>
        <w:t xml:space="preserve"> les tendances suivantes : </w:t>
      </w:r>
    </w:p>
    <w:p w:rsidR="00D24434" w:rsidRPr="00417F9E" w:rsidRDefault="00D24434" w:rsidP="00D24434">
      <w:pPr>
        <w:numPr>
          <w:ilvl w:val="0"/>
          <w:numId w:val="1"/>
        </w:numPr>
        <w:spacing w:before="240" w:line="276" w:lineRule="auto"/>
        <w:jc w:val="both"/>
        <w:rPr>
          <w:rFonts w:ascii="Garamond" w:hAnsi="Garamond" w:cs="Arial"/>
          <w:noProof/>
          <w:sz w:val="28"/>
          <w:szCs w:val="28"/>
        </w:rPr>
      </w:pPr>
      <w:r w:rsidRPr="00417F9E">
        <w:rPr>
          <w:rFonts w:ascii="Garamond" w:hAnsi="Garamond" w:cs="Arial"/>
          <w:noProof/>
          <w:sz w:val="28"/>
          <w:szCs w:val="28"/>
        </w:rPr>
        <w:t xml:space="preserve">Le prix moyen </w:t>
      </w:r>
      <w:r>
        <w:rPr>
          <w:rFonts w:ascii="Garamond" w:hAnsi="Garamond" w:cs="Arial"/>
          <w:noProof/>
          <w:sz w:val="28"/>
          <w:szCs w:val="28"/>
        </w:rPr>
        <w:t>à l</w:t>
      </w:r>
      <w:r w:rsidRPr="00417F9E">
        <w:rPr>
          <w:rFonts w:ascii="Garamond" w:hAnsi="Garamond" w:cs="Arial"/>
          <w:noProof/>
          <w:sz w:val="28"/>
          <w:szCs w:val="28"/>
        </w:rPr>
        <w:t>’exportation du pétrole brut est passé de 1</w:t>
      </w:r>
      <w:r>
        <w:rPr>
          <w:rFonts w:ascii="Garamond" w:hAnsi="Garamond" w:cs="Arial"/>
          <w:noProof/>
          <w:sz w:val="28"/>
          <w:szCs w:val="28"/>
        </w:rPr>
        <w:t>10</w:t>
      </w:r>
      <w:r w:rsidRPr="00417F9E">
        <w:rPr>
          <w:rFonts w:ascii="Garamond" w:hAnsi="Garamond" w:cs="Arial"/>
          <w:noProof/>
          <w:sz w:val="28"/>
          <w:szCs w:val="28"/>
        </w:rPr>
        <w:t>,</w:t>
      </w:r>
      <w:r>
        <w:rPr>
          <w:rFonts w:ascii="Garamond" w:hAnsi="Garamond" w:cs="Arial"/>
          <w:noProof/>
          <w:sz w:val="28"/>
          <w:szCs w:val="28"/>
        </w:rPr>
        <w:t>74</w:t>
      </w:r>
      <w:r w:rsidRPr="00417F9E">
        <w:rPr>
          <w:rFonts w:ascii="Garamond" w:hAnsi="Garamond" w:cs="Arial"/>
          <w:noProof/>
          <w:sz w:val="28"/>
          <w:szCs w:val="28"/>
        </w:rPr>
        <w:t xml:space="preserve"> $US le baril en 2012 à 109,0</w:t>
      </w:r>
      <w:r>
        <w:rPr>
          <w:rFonts w:ascii="Garamond" w:hAnsi="Garamond" w:cs="Arial"/>
          <w:noProof/>
          <w:sz w:val="28"/>
          <w:szCs w:val="28"/>
        </w:rPr>
        <w:t>8</w:t>
      </w:r>
      <w:r w:rsidRPr="00417F9E">
        <w:rPr>
          <w:rFonts w:ascii="Garamond" w:hAnsi="Garamond" w:cs="Arial"/>
          <w:noProof/>
          <w:sz w:val="28"/>
          <w:szCs w:val="28"/>
        </w:rPr>
        <w:t xml:space="preserve"> $US le baril en 2013.</w:t>
      </w:r>
    </w:p>
    <w:p w:rsidR="00D24434" w:rsidRPr="00087865" w:rsidRDefault="00D24434" w:rsidP="00D24434">
      <w:pPr>
        <w:numPr>
          <w:ilvl w:val="0"/>
          <w:numId w:val="1"/>
        </w:numPr>
        <w:spacing w:before="240" w:line="276" w:lineRule="auto"/>
        <w:jc w:val="both"/>
        <w:rPr>
          <w:rFonts w:ascii="Garamond" w:hAnsi="Garamond" w:cs="Arial"/>
          <w:noProof/>
          <w:color w:val="FF0000"/>
          <w:sz w:val="28"/>
          <w:szCs w:val="28"/>
        </w:rPr>
      </w:pPr>
      <w:r w:rsidRPr="00417F9E">
        <w:rPr>
          <w:rFonts w:ascii="Garamond" w:hAnsi="Garamond" w:cs="Arial"/>
          <w:noProof/>
          <w:sz w:val="28"/>
          <w:szCs w:val="28"/>
        </w:rPr>
        <w:t>Le profil d</w:t>
      </w:r>
      <w:r>
        <w:rPr>
          <w:rFonts w:ascii="Garamond" w:hAnsi="Garamond" w:cs="Arial"/>
          <w:noProof/>
          <w:sz w:val="28"/>
          <w:szCs w:val="28"/>
        </w:rPr>
        <w:t>es échanges de biens et srvices</w:t>
      </w:r>
      <w:r w:rsidRPr="00417F9E">
        <w:rPr>
          <w:rFonts w:ascii="Garamond" w:hAnsi="Garamond" w:cs="Arial"/>
          <w:noProof/>
          <w:sz w:val="28"/>
          <w:szCs w:val="28"/>
        </w:rPr>
        <w:t xml:space="preserve"> en 2013 a affiché une baisse </w:t>
      </w:r>
      <w:r>
        <w:rPr>
          <w:rFonts w:ascii="Garamond" w:hAnsi="Garamond" w:cs="Arial"/>
          <w:noProof/>
          <w:sz w:val="28"/>
          <w:szCs w:val="28"/>
        </w:rPr>
        <w:t>importante</w:t>
      </w:r>
      <w:r w:rsidRPr="00417F9E">
        <w:rPr>
          <w:rFonts w:ascii="Garamond" w:hAnsi="Garamond" w:cs="Arial"/>
          <w:noProof/>
          <w:sz w:val="28"/>
          <w:szCs w:val="28"/>
        </w:rPr>
        <w:t xml:space="preserve"> des exportations </w:t>
      </w:r>
      <w:r>
        <w:rPr>
          <w:rFonts w:ascii="Garamond" w:hAnsi="Garamond" w:cs="Arial"/>
          <w:noProof/>
          <w:sz w:val="28"/>
          <w:szCs w:val="28"/>
        </w:rPr>
        <w:t>de biens et services</w:t>
      </w:r>
      <w:r w:rsidRPr="00417F9E">
        <w:rPr>
          <w:rFonts w:ascii="Garamond" w:hAnsi="Garamond" w:cs="Arial"/>
          <w:noProof/>
          <w:sz w:val="28"/>
          <w:szCs w:val="28"/>
        </w:rPr>
        <w:t xml:space="preserve"> de </w:t>
      </w:r>
      <w:r>
        <w:rPr>
          <w:rFonts w:ascii="Garamond" w:hAnsi="Garamond" w:cs="Arial"/>
          <w:noProof/>
          <w:sz w:val="28"/>
          <w:szCs w:val="28"/>
        </w:rPr>
        <w:t xml:space="preserve">(- </w:t>
      </w:r>
      <w:r w:rsidRPr="00417F9E">
        <w:rPr>
          <w:rFonts w:ascii="Garamond" w:hAnsi="Garamond" w:cs="Arial"/>
          <w:noProof/>
          <w:sz w:val="28"/>
          <w:szCs w:val="28"/>
        </w:rPr>
        <w:t>7</w:t>
      </w:r>
      <w:r>
        <w:rPr>
          <w:rFonts w:ascii="Garamond" w:hAnsi="Garamond" w:cs="Arial"/>
          <w:noProof/>
          <w:sz w:val="28"/>
          <w:szCs w:val="28"/>
        </w:rPr>
        <w:t>,38</w:t>
      </w:r>
      <w:r w:rsidRPr="00417F9E">
        <w:rPr>
          <w:rFonts w:ascii="Garamond" w:hAnsi="Garamond" w:cs="Arial"/>
          <w:noProof/>
          <w:sz w:val="28"/>
          <w:szCs w:val="28"/>
        </w:rPr>
        <w:t xml:space="preserve"> milliards de $US</w:t>
      </w:r>
      <w:r>
        <w:rPr>
          <w:rFonts w:ascii="Garamond" w:hAnsi="Garamond" w:cs="Arial"/>
          <w:noProof/>
          <w:sz w:val="28"/>
          <w:szCs w:val="28"/>
        </w:rPr>
        <w:t>)</w:t>
      </w:r>
      <w:r w:rsidRPr="00417F9E">
        <w:rPr>
          <w:rFonts w:ascii="Garamond" w:hAnsi="Garamond" w:cs="Arial"/>
          <w:noProof/>
          <w:sz w:val="28"/>
          <w:szCs w:val="28"/>
        </w:rPr>
        <w:t xml:space="preserve"> et une hausse des importations de biens </w:t>
      </w:r>
      <w:r>
        <w:rPr>
          <w:rFonts w:ascii="Garamond" w:hAnsi="Garamond" w:cs="Arial"/>
          <w:noProof/>
          <w:sz w:val="28"/>
          <w:szCs w:val="28"/>
        </w:rPr>
        <w:t xml:space="preserve">et services </w:t>
      </w:r>
      <w:r w:rsidRPr="00417F9E">
        <w:rPr>
          <w:rFonts w:ascii="Garamond" w:hAnsi="Garamond" w:cs="Arial"/>
          <w:noProof/>
          <w:sz w:val="28"/>
          <w:szCs w:val="28"/>
        </w:rPr>
        <w:t xml:space="preserve"> </w:t>
      </w:r>
      <w:r>
        <w:rPr>
          <w:rFonts w:ascii="Garamond" w:hAnsi="Garamond" w:cs="Arial"/>
          <w:noProof/>
          <w:sz w:val="28"/>
          <w:szCs w:val="28"/>
        </w:rPr>
        <w:t>(+</w:t>
      </w:r>
      <w:r w:rsidRPr="00417F9E">
        <w:rPr>
          <w:rFonts w:ascii="Garamond" w:hAnsi="Garamond" w:cs="Arial"/>
          <w:noProof/>
          <w:sz w:val="28"/>
          <w:szCs w:val="28"/>
        </w:rPr>
        <w:t xml:space="preserve"> </w:t>
      </w:r>
      <w:r>
        <w:rPr>
          <w:rFonts w:ascii="Garamond" w:hAnsi="Garamond" w:cs="Arial"/>
          <w:noProof/>
          <w:sz w:val="28"/>
          <w:szCs w:val="28"/>
        </w:rPr>
        <w:t>3</w:t>
      </w:r>
      <w:r w:rsidRPr="00417F9E">
        <w:rPr>
          <w:rFonts w:ascii="Garamond" w:hAnsi="Garamond" w:cs="Arial"/>
          <w:noProof/>
          <w:sz w:val="28"/>
          <w:szCs w:val="28"/>
        </w:rPr>
        <w:t>,</w:t>
      </w:r>
      <w:r>
        <w:rPr>
          <w:rFonts w:ascii="Garamond" w:hAnsi="Garamond" w:cs="Arial"/>
          <w:noProof/>
          <w:sz w:val="28"/>
          <w:szCs w:val="28"/>
        </w:rPr>
        <w:t>09</w:t>
      </w:r>
      <w:r w:rsidRPr="00417F9E">
        <w:rPr>
          <w:rFonts w:ascii="Garamond" w:hAnsi="Garamond" w:cs="Arial"/>
          <w:noProof/>
          <w:sz w:val="28"/>
          <w:szCs w:val="28"/>
        </w:rPr>
        <w:t xml:space="preserve"> milliards de $US, par rapport à 2012. </w:t>
      </w:r>
      <w:r>
        <w:rPr>
          <w:rFonts w:ascii="Garamond" w:hAnsi="Garamond" w:cs="Arial"/>
          <w:noProof/>
          <w:sz w:val="28"/>
          <w:szCs w:val="28"/>
        </w:rPr>
        <w:t xml:space="preserve">Ainsi, les exportations de biens et services sont passées de 75,70 milliards de $US en 2012 à 68,32 milliards de $US en 2013, se </w:t>
      </w:r>
      <w:r>
        <w:rPr>
          <w:rFonts w:ascii="Garamond" w:hAnsi="Garamond" w:cs="Arial"/>
          <w:noProof/>
          <w:sz w:val="28"/>
          <w:szCs w:val="28"/>
        </w:rPr>
        <w:lastRenderedPageBreak/>
        <w:t xml:space="preserve">répartissant en 65,50 milliards de $US d’exportations de marchandises et en 2,82 milliards de $US en services non facteurs. </w:t>
      </w:r>
    </w:p>
    <w:p w:rsidR="00D24434" w:rsidRPr="00417F9E" w:rsidRDefault="00D24434" w:rsidP="00D24434">
      <w:pPr>
        <w:spacing w:before="240" w:line="276" w:lineRule="auto"/>
        <w:ind w:left="720"/>
        <w:jc w:val="both"/>
        <w:rPr>
          <w:rFonts w:ascii="Garamond" w:hAnsi="Garamond" w:cs="Arial"/>
          <w:noProof/>
          <w:sz w:val="28"/>
          <w:szCs w:val="28"/>
        </w:rPr>
      </w:pPr>
      <w:r w:rsidRPr="00417F9E">
        <w:rPr>
          <w:rFonts w:ascii="Garamond" w:hAnsi="Garamond" w:cs="Arial"/>
          <w:noProof/>
          <w:sz w:val="28"/>
          <w:szCs w:val="28"/>
        </w:rPr>
        <w:t>Les revenus tirés des exportations d'hydrocarbures sont passés de 70,5</w:t>
      </w:r>
      <w:r>
        <w:rPr>
          <w:rFonts w:ascii="Garamond" w:hAnsi="Garamond" w:cs="Arial"/>
          <w:noProof/>
          <w:sz w:val="28"/>
          <w:szCs w:val="28"/>
        </w:rPr>
        <w:t>8</w:t>
      </w:r>
      <w:r w:rsidRPr="00417F9E">
        <w:rPr>
          <w:rFonts w:ascii="Garamond" w:hAnsi="Garamond" w:cs="Arial"/>
          <w:noProof/>
          <w:sz w:val="28"/>
          <w:szCs w:val="28"/>
        </w:rPr>
        <w:t xml:space="preserve"> milliards de $US en 2012, à 63,</w:t>
      </w:r>
      <w:r>
        <w:rPr>
          <w:rFonts w:ascii="Garamond" w:hAnsi="Garamond" w:cs="Arial"/>
          <w:noProof/>
          <w:sz w:val="28"/>
          <w:szCs w:val="28"/>
        </w:rPr>
        <w:t>33</w:t>
      </w:r>
      <w:r w:rsidRPr="00417F9E">
        <w:rPr>
          <w:rFonts w:ascii="Garamond" w:hAnsi="Garamond" w:cs="Arial"/>
          <w:noProof/>
          <w:sz w:val="28"/>
          <w:szCs w:val="28"/>
        </w:rPr>
        <w:t xml:space="preserve"> milliards de $US en 2013, soit une baisse de 10,</w:t>
      </w:r>
      <w:r>
        <w:rPr>
          <w:rFonts w:ascii="Garamond" w:hAnsi="Garamond" w:cs="Arial"/>
          <w:noProof/>
          <w:sz w:val="28"/>
          <w:szCs w:val="28"/>
        </w:rPr>
        <w:t>3</w:t>
      </w:r>
      <w:r w:rsidRPr="00417F9E">
        <w:rPr>
          <w:rFonts w:ascii="Garamond" w:hAnsi="Garamond" w:cs="Arial"/>
          <w:noProof/>
          <w:sz w:val="28"/>
          <w:szCs w:val="28"/>
        </w:rPr>
        <w:t>%.</w:t>
      </w:r>
    </w:p>
    <w:p w:rsidR="00D24434" w:rsidRDefault="00D24434" w:rsidP="00D24434">
      <w:pPr>
        <w:spacing w:before="240" w:line="276" w:lineRule="auto"/>
        <w:ind w:left="720"/>
        <w:jc w:val="both"/>
        <w:rPr>
          <w:rFonts w:ascii="Garamond" w:hAnsi="Garamond" w:cs="Arial"/>
          <w:noProof/>
          <w:sz w:val="28"/>
          <w:szCs w:val="28"/>
        </w:rPr>
      </w:pPr>
      <w:r>
        <w:rPr>
          <w:rFonts w:ascii="Garamond" w:hAnsi="Garamond" w:cs="Arial"/>
          <w:noProof/>
          <w:sz w:val="28"/>
          <w:szCs w:val="28"/>
        </w:rPr>
        <w:t xml:space="preserve">En revanche, les importations de biens et services se sont établies à 65,75 milliards de $US en 2013, contre 62,66 milliards de $US en 2012. Les importations globales se répartissent, en 2013, en 55,13 milliards de $US pour les marchandises et 10,62 milliards de $US pour les services. </w:t>
      </w:r>
    </w:p>
    <w:p w:rsidR="00D24434" w:rsidRPr="00417F9E" w:rsidRDefault="00D24434" w:rsidP="00D24434">
      <w:pPr>
        <w:spacing w:before="240" w:line="276" w:lineRule="auto"/>
        <w:ind w:left="720"/>
        <w:jc w:val="both"/>
        <w:rPr>
          <w:rFonts w:ascii="Garamond" w:hAnsi="Garamond" w:cs="Arial"/>
          <w:noProof/>
          <w:color w:val="FF0000"/>
          <w:sz w:val="28"/>
          <w:szCs w:val="28"/>
        </w:rPr>
      </w:pPr>
      <w:r w:rsidRPr="00417F9E">
        <w:rPr>
          <w:rFonts w:ascii="Garamond" w:hAnsi="Garamond" w:cs="Arial"/>
          <w:noProof/>
          <w:sz w:val="28"/>
          <w:szCs w:val="28"/>
        </w:rPr>
        <w:t xml:space="preserve">Cette situation a  induit </w:t>
      </w:r>
      <w:r>
        <w:rPr>
          <w:rFonts w:ascii="Garamond" w:hAnsi="Garamond" w:cs="Arial"/>
          <w:noProof/>
          <w:sz w:val="28"/>
          <w:szCs w:val="28"/>
        </w:rPr>
        <w:t xml:space="preserve">un excédent </w:t>
      </w:r>
      <w:r w:rsidRPr="00417F9E">
        <w:rPr>
          <w:rFonts w:ascii="Garamond" w:hAnsi="Garamond" w:cs="Arial"/>
          <w:noProof/>
          <w:sz w:val="28"/>
          <w:szCs w:val="28"/>
        </w:rPr>
        <w:t>du compte courant de 850 millions de $US</w:t>
      </w:r>
      <w:r>
        <w:rPr>
          <w:rFonts w:ascii="Garamond" w:hAnsi="Garamond" w:cs="Arial"/>
          <w:noProof/>
          <w:sz w:val="28"/>
          <w:szCs w:val="28"/>
        </w:rPr>
        <w:t xml:space="preserve"> (12,30 milliards de $US en 2012)</w:t>
      </w:r>
      <w:r w:rsidRPr="00417F9E">
        <w:rPr>
          <w:rFonts w:ascii="Garamond" w:hAnsi="Garamond" w:cs="Arial"/>
          <w:noProof/>
          <w:sz w:val="28"/>
          <w:szCs w:val="28"/>
        </w:rPr>
        <w:t xml:space="preserve">, en baisse de 93,1%, </w:t>
      </w:r>
      <w:r>
        <w:rPr>
          <w:rFonts w:ascii="Garamond" w:hAnsi="Garamond" w:cs="Arial"/>
          <w:noProof/>
          <w:sz w:val="28"/>
          <w:szCs w:val="28"/>
        </w:rPr>
        <w:t>comparativement</w:t>
      </w:r>
      <w:r w:rsidRPr="00417F9E">
        <w:rPr>
          <w:rFonts w:ascii="Garamond" w:hAnsi="Garamond" w:cs="Arial"/>
          <w:noProof/>
          <w:sz w:val="28"/>
          <w:szCs w:val="28"/>
        </w:rPr>
        <w:t xml:space="preserve"> à l’exercice précédent.</w:t>
      </w:r>
      <w:r>
        <w:rPr>
          <w:rFonts w:ascii="Garamond" w:hAnsi="Garamond" w:cs="Arial"/>
          <w:noProof/>
          <w:sz w:val="28"/>
          <w:szCs w:val="28"/>
        </w:rPr>
        <w:t xml:space="preserve"> Le solde de la balance des paiements a baissé pour se situer à 130 millions de $US en 2013, contre 12,06 milliards de $US en 2012.</w:t>
      </w:r>
    </w:p>
    <w:p w:rsidR="00D24434" w:rsidRPr="00417F9E" w:rsidRDefault="00D24434" w:rsidP="00D24434">
      <w:pPr>
        <w:numPr>
          <w:ilvl w:val="0"/>
          <w:numId w:val="1"/>
        </w:numPr>
        <w:spacing w:before="240" w:line="276" w:lineRule="auto"/>
        <w:jc w:val="both"/>
        <w:rPr>
          <w:rFonts w:ascii="Garamond" w:hAnsi="Garamond" w:cs="Arial"/>
          <w:noProof/>
          <w:sz w:val="28"/>
          <w:szCs w:val="28"/>
        </w:rPr>
      </w:pPr>
      <w:r>
        <w:rPr>
          <w:rFonts w:ascii="Garamond" w:hAnsi="Garamond" w:cs="Arial"/>
          <w:noProof/>
          <w:sz w:val="28"/>
          <w:szCs w:val="28"/>
        </w:rPr>
        <w:t>Les réserves de change (o</w:t>
      </w:r>
      <w:r w:rsidRPr="00417F9E">
        <w:rPr>
          <w:rFonts w:ascii="Garamond" w:hAnsi="Garamond" w:cs="Arial"/>
          <w:noProof/>
          <w:sz w:val="28"/>
          <w:szCs w:val="28"/>
        </w:rPr>
        <w:t>r non compris) se sont situées, à fin 2013, à 194,01 milliards de $US (190,</w:t>
      </w:r>
      <w:r>
        <w:rPr>
          <w:rFonts w:ascii="Garamond" w:hAnsi="Garamond" w:cs="Arial"/>
          <w:noProof/>
          <w:sz w:val="28"/>
          <w:szCs w:val="28"/>
        </w:rPr>
        <w:t>66</w:t>
      </w:r>
      <w:r w:rsidRPr="00417F9E">
        <w:rPr>
          <w:rFonts w:ascii="Garamond" w:hAnsi="Garamond" w:cs="Arial"/>
          <w:noProof/>
          <w:sz w:val="28"/>
          <w:szCs w:val="28"/>
        </w:rPr>
        <w:t xml:space="preserve"> milliards de $US en 2012),</w:t>
      </w:r>
      <w:r w:rsidRPr="00417F9E">
        <w:rPr>
          <w:rFonts w:ascii="Garamond" w:hAnsi="Garamond" w:cs="Arial"/>
          <w:noProof/>
          <w:color w:val="FF0000"/>
          <w:sz w:val="28"/>
          <w:szCs w:val="28"/>
        </w:rPr>
        <w:t xml:space="preserve"> </w:t>
      </w:r>
      <w:r w:rsidRPr="00417F9E">
        <w:rPr>
          <w:rFonts w:ascii="Garamond" w:hAnsi="Garamond" w:cs="Arial"/>
          <w:noProof/>
          <w:sz w:val="28"/>
          <w:szCs w:val="28"/>
        </w:rPr>
        <w:t>soit 35</w:t>
      </w:r>
      <w:r>
        <w:rPr>
          <w:rFonts w:ascii="Garamond" w:hAnsi="Garamond" w:cs="Arial"/>
          <w:noProof/>
          <w:sz w:val="28"/>
          <w:szCs w:val="28"/>
        </w:rPr>
        <w:t>,4</w:t>
      </w:r>
      <w:r w:rsidRPr="00417F9E">
        <w:rPr>
          <w:rFonts w:ascii="Garamond" w:hAnsi="Garamond" w:cs="Arial"/>
          <w:noProof/>
          <w:sz w:val="28"/>
          <w:szCs w:val="28"/>
        </w:rPr>
        <w:t xml:space="preserve"> mois d’importation de biens et services non facteurs.</w:t>
      </w:r>
    </w:p>
    <w:p w:rsidR="00D24434" w:rsidRPr="00D55999" w:rsidRDefault="00D24434" w:rsidP="00D24434">
      <w:pPr>
        <w:numPr>
          <w:ilvl w:val="0"/>
          <w:numId w:val="1"/>
        </w:numPr>
        <w:tabs>
          <w:tab w:val="left" w:pos="5480"/>
        </w:tabs>
        <w:spacing w:before="240" w:line="276" w:lineRule="auto"/>
        <w:jc w:val="both"/>
        <w:rPr>
          <w:rFonts w:ascii="Garamond" w:hAnsi="Garamond" w:cs="Arial"/>
          <w:noProof/>
          <w:color w:val="FF0000"/>
          <w:sz w:val="28"/>
          <w:szCs w:val="28"/>
        </w:rPr>
      </w:pPr>
      <w:r>
        <w:rPr>
          <w:rFonts w:ascii="Garamond" w:hAnsi="Garamond" w:cs="Arial"/>
          <w:noProof/>
          <w:sz w:val="28"/>
          <w:szCs w:val="28"/>
        </w:rPr>
        <w:t>L'encours de l</w:t>
      </w:r>
      <w:r w:rsidRPr="00417F9E">
        <w:rPr>
          <w:rFonts w:ascii="Garamond" w:hAnsi="Garamond" w:cs="Arial"/>
          <w:noProof/>
          <w:sz w:val="28"/>
          <w:szCs w:val="28"/>
        </w:rPr>
        <w:t>a dette extérieure</w:t>
      </w:r>
      <w:r>
        <w:rPr>
          <w:rFonts w:ascii="Garamond" w:hAnsi="Garamond" w:cs="Arial"/>
          <w:noProof/>
          <w:sz w:val="28"/>
          <w:szCs w:val="28"/>
        </w:rPr>
        <w:t xml:space="preserve"> totale, à fin </w:t>
      </w:r>
      <w:r w:rsidRPr="00417F9E">
        <w:rPr>
          <w:rFonts w:ascii="Garamond" w:hAnsi="Garamond" w:cs="Arial"/>
          <w:noProof/>
          <w:sz w:val="28"/>
          <w:szCs w:val="28"/>
        </w:rPr>
        <w:t xml:space="preserve"> 2013</w:t>
      </w:r>
      <w:r>
        <w:rPr>
          <w:rFonts w:ascii="Garamond" w:hAnsi="Garamond" w:cs="Arial"/>
          <w:noProof/>
          <w:sz w:val="28"/>
          <w:szCs w:val="28"/>
        </w:rPr>
        <w:t>, s'est contracté</w:t>
      </w:r>
      <w:r w:rsidRPr="00417F9E">
        <w:rPr>
          <w:rFonts w:ascii="Garamond" w:hAnsi="Garamond" w:cs="Arial"/>
          <w:noProof/>
          <w:sz w:val="28"/>
          <w:szCs w:val="28"/>
        </w:rPr>
        <w:t xml:space="preserve"> de </w:t>
      </w:r>
      <w:r>
        <w:rPr>
          <w:rFonts w:ascii="Garamond" w:hAnsi="Garamond" w:cs="Arial"/>
          <w:noProof/>
          <w:sz w:val="28"/>
          <w:szCs w:val="28"/>
        </w:rPr>
        <w:t>280</w:t>
      </w:r>
      <w:r w:rsidRPr="00417F9E">
        <w:rPr>
          <w:rFonts w:ascii="Garamond" w:hAnsi="Garamond" w:cs="Arial"/>
          <w:noProof/>
          <w:sz w:val="28"/>
          <w:szCs w:val="28"/>
        </w:rPr>
        <w:t xml:space="preserve"> </w:t>
      </w:r>
      <w:r>
        <w:rPr>
          <w:rFonts w:ascii="Garamond" w:hAnsi="Garamond" w:cs="Arial"/>
          <w:noProof/>
          <w:sz w:val="28"/>
          <w:szCs w:val="28"/>
        </w:rPr>
        <w:t>m</w:t>
      </w:r>
      <w:r w:rsidRPr="00417F9E">
        <w:rPr>
          <w:rFonts w:ascii="Garamond" w:hAnsi="Garamond" w:cs="Arial"/>
          <w:noProof/>
          <w:sz w:val="28"/>
          <w:szCs w:val="28"/>
        </w:rPr>
        <w:t>illions  de $US, se situant ainsi à 3,4</w:t>
      </w:r>
      <w:r>
        <w:rPr>
          <w:rFonts w:ascii="Garamond" w:hAnsi="Garamond" w:cs="Arial"/>
          <w:noProof/>
          <w:sz w:val="28"/>
          <w:szCs w:val="28"/>
        </w:rPr>
        <w:t>0</w:t>
      </w:r>
      <w:r w:rsidRPr="00417F9E">
        <w:rPr>
          <w:rFonts w:ascii="Garamond" w:hAnsi="Garamond" w:cs="Arial"/>
          <w:noProof/>
          <w:sz w:val="28"/>
          <w:szCs w:val="28"/>
        </w:rPr>
        <w:t xml:space="preserve"> </w:t>
      </w:r>
      <w:r>
        <w:rPr>
          <w:rFonts w:ascii="Garamond" w:hAnsi="Garamond" w:cs="Arial"/>
          <w:noProof/>
          <w:sz w:val="28"/>
          <w:szCs w:val="28"/>
        </w:rPr>
        <w:t>m</w:t>
      </w:r>
      <w:r w:rsidRPr="00417F9E">
        <w:rPr>
          <w:rFonts w:ascii="Garamond" w:hAnsi="Garamond" w:cs="Arial"/>
          <w:noProof/>
          <w:sz w:val="28"/>
          <w:szCs w:val="28"/>
        </w:rPr>
        <w:t>ill</w:t>
      </w:r>
      <w:r>
        <w:rPr>
          <w:rFonts w:ascii="Garamond" w:hAnsi="Garamond" w:cs="Arial"/>
          <w:noProof/>
          <w:sz w:val="28"/>
          <w:szCs w:val="28"/>
        </w:rPr>
        <w:t>iards de $US (dont 0,375 milliards</w:t>
      </w:r>
      <w:r w:rsidRPr="00417F9E">
        <w:rPr>
          <w:rFonts w:ascii="Garamond" w:hAnsi="Garamond" w:cs="Arial"/>
          <w:noProof/>
          <w:sz w:val="28"/>
          <w:szCs w:val="28"/>
        </w:rPr>
        <w:t xml:space="preserve"> de $US, au titre de la dette publique extérieure), contre 3,</w:t>
      </w:r>
      <w:r>
        <w:rPr>
          <w:rFonts w:ascii="Garamond" w:hAnsi="Garamond" w:cs="Arial"/>
          <w:noProof/>
          <w:sz w:val="28"/>
          <w:szCs w:val="28"/>
        </w:rPr>
        <w:t>68 m</w:t>
      </w:r>
      <w:r w:rsidRPr="00417F9E">
        <w:rPr>
          <w:rFonts w:ascii="Garamond" w:hAnsi="Garamond" w:cs="Arial"/>
          <w:noProof/>
          <w:sz w:val="28"/>
          <w:szCs w:val="28"/>
        </w:rPr>
        <w:t>illiards de $US en 2012</w:t>
      </w:r>
      <w:r>
        <w:rPr>
          <w:rFonts w:ascii="Garamond" w:hAnsi="Garamond" w:cs="Arial"/>
          <w:noProof/>
          <w:sz w:val="28"/>
          <w:szCs w:val="28"/>
        </w:rPr>
        <w:t xml:space="preserve"> (dont 0,403 milliard</w:t>
      </w:r>
      <w:r w:rsidRPr="00417F9E">
        <w:rPr>
          <w:rFonts w:ascii="Garamond" w:hAnsi="Garamond" w:cs="Arial"/>
          <w:noProof/>
          <w:sz w:val="28"/>
          <w:szCs w:val="28"/>
        </w:rPr>
        <w:t xml:space="preserve"> de $US, au titre de la dette publique extérieure). Par rapport au PIB, la dette extérieure totale a représenté 1,5% en 2013, contre 1,8% en 2012.</w:t>
      </w:r>
      <w:r>
        <w:rPr>
          <w:rFonts w:ascii="Garamond" w:hAnsi="Garamond" w:cs="Arial"/>
          <w:noProof/>
          <w:sz w:val="28"/>
          <w:szCs w:val="28"/>
        </w:rPr>
        <w:t xml:space="preserve"> La dette publique extérieure a représenté 0,17% du PIB en 2013, contre 0,20% du PIB en 2012.</w:t>
      </w:r>
    </w:p>
    <w:p w:rsidR="00D24434" w:rsidRDefault="00D24434" w:rsidP="00D24434">
      <w:pPr>
        <w:pStyle w:val="Default"/>
        <w:numPr>
          <w:ilvl w:val="0"/>
          <w:numId w:val="1"/>
        </w:numPr>
        <w:spacing w:before="240" w:after="60" w:line="276" w:lineRule="auto"/>
        <w:jc w:val="both"/>
        <w:rPr>
          <w:rFonts w:ascii="Garamond" w:eastAsia="Times New Roman" w:hAnsi="Garamond"/>
          <w:noProof/>
          <w:color w:val="auto"/>
          <w:sz w:val="28"/>
          <w:szCs w:val="28"/>
          <w:lang w:eastAsia="fr-FR"/>
        </w:rPr>
      </w:pPr>
      <w:r w:rsidRPr="00417F9E">
        <w:rPr>
          <w:rFonts w:ascii="Garamond" w:eastAsia="Times New Roman" w:hAnsi="Garamond"/>
          <w:noProof/>
          <w:color w:val="auto"/>
          <w:sz w:val="28"/>
          <w:szCs w:val="28"/>
          <w:lang w:eastAsia="fr-FR"/>
        </w:rPr>
        <w:t>La monnaie nationale s’est dépréciée</w:t>
      </w:r>
      <w:r>
        <w:rPr>
          <w:rFonts w:ascii="Garamond" w:eastAsia="Times New Roman" w:hAnsi="Garamond"/>
          <w:noProof/>
          <w:color w:val="auto"/>
          <w:sz w:val="28"/>
          <w:szCs w:val="28"/>
          <w:lang w:eastAsia="fr-FR"/>
        </w:rPr>
        <w:t>, en 2013,</w:t>
      </w:r>
      <w:r w:rsidRPr="00417F9E">
        <w:rPr>
          <w:rFonts w:ascii="Garamond" w:eastAsia="Times New Roman" w:hAnsi="Garamond"/>
          <w:noProof/>
          <w:color w:val="auto"/>
          <w:sz w:val="28"/>
          <w:szCs w:val="28"/>
          <w:lang w:eastAsia="fr-FR"/>
        </w:rPr>
        <w:t xml:space="preserve"> de 2,3</w:t>
      </w:r>
      <w:r>
        <w:rPr>
          <w:rFonts w:ascii="Garamond" w:eastAsia="Times New Roman" w:hAnsi="Garamond"/>
          <w:noProof/>
          <w:color w:val="auto"/>
          <w:sz w:val="28"/>
          <w:szCs w:val="28"/>
          <w:lang w:eastAsia="fr-FR"/>
        </w:rPr>
        <w:t>0</w:t>
      </w:r>
      <w:r w:rsidRPr="00417F9E">
        <w:rPr>
          <w:rFonts w:ascii="Garamond" w:eastAsia="Times New Roman" w:hAnsi="Garamond"/>
          <w:noProof/>
          <w:color w:val="auto"/>
          <w:sz w:val="28"/>
          <w:szCs w:val="28"/>
          <w:lang w:eastAsia="fr-FR"/>
        </w:rPr>
        <w:t>% par rapport au dolla</w:t>
      </w:r>
      <w:r>
        <w:rPr>
          <w:rFonts w:ascii="Garamond" w:eastAsia="Times New Roman" w:hAnsi="Garamond"/>
          <w:noProof/>
          <w:color w:val="auto"/>
          <w:sz w:val="28"/>
          <w:szCs w:val="28"/>
          <w:lang w:eastAsia="fr-FR"/>
        </w:rPr>
        <w:t>r américain et de 3,11% par rapport à l’e</w:t>
      </w:r>
      <w:r w:rsidRPr="00417F9E">
        <w:rPr>
          <w:rFonts w:ascii="Garamond" w:eastAsia="Times New Roman" w:hAnsi="Garamond"/>
          <w:noProof/>
          <w:color w:val="auto"/>
          <w:sz w:val="28"/>
          <w:szCs w:val="28"/>
          <w:lang w:eastAsia="fr-FR"/>
        </w:rPr>
        <w:t xml:space="preserve">uro. </w:t>
      </w:r>
    </w:p>
    <w:p w:rsidR="00D24434" w:rsidRDefault="00D24434" w:rsidP="00D24434">
      <w:pPr>
        <w:pStyle w:val="Paragraphedeliste"/>
        <w:numPr>
          <w:ilvl w:val="0"/>
          <w:numId w:val="1"/>
        </w:numPr>
        <w:spacing w:before="240" w:after="240" w:line="276" w:lineRule="auto"/>
        <w:jc w:val="both"/>
        <w:rPr>
          <w:rFonts w:ascii="Garamond" w:hAnsi="Garamond" w:cs="Arial"/>
          <w:noProof/>
          <w:sz w:val="28"/>
          <w:szCs w:val="28"/>
        </w:rPr>
      </w:pPr>
      <w:r w:rsidRPr="00417F9E">
        <w:rPr>
          <w:rFonts w:ascii="Garamond" w:hAnsi="Garamond" w:cs="Arial"/>
          <w:noProof/>
          <w:sz w:val="28"/>
          <w:szCs w:val="28"/>
        </w:rPr>
        <w:t xml:space="preserve">Les produits de la fiscalité non pétrolière sont passés de </w:t>
      </w:r>
      <w:r w:rsidRPr="00417F9E">
        <w:rPr>
          <w:rFonts w:ascii="Garamond" w:hAnsi="Garamond" w:cs="Arial"/>
          <w:sz w:val="28"/>
          <w:szCs w:val="28"/>
        </w:rPr>
        <w:t>2</w:t>
      </w:r>
      <w:r>
        <w:rPr>
          <w:rFonts w:ascii="Garamond" w:hAnsi="Garamond" w:cs="Arial"/>
          <w:sz w:val="28"/>
          <w:szCs w:val="28"/>
        </w:rPr>
        <w:t xml:space="preserve"> </w:t>
      </w:r>
      <w:r w:rsidRPr="00417F9E">
        <w:rPr>
          <w:rFonts w:ascii="Garamond" w:hAnsi="Garamond" w:cs="Arial"/>
          <w:sz w:val="28"/>
          <w:szCs w:val="28"/>
        </w:rPr>
        <w:t xml:space="preserve">285,0 </w:t>
      </w:r>
      <w:r w:rsidRPr="00417F9E">
        <w:rPr>
          <w:rFonts w:ascii="Garamond" w:hAnsi="Garamond" w:cs="Arial"/>
          <w:noProof/>
          <w:sz w:val="28"/>
          <w:szCs w:val="28"/>
        </w:rPr>
        <w:t>milliards de DA à fin décembre 2012, à 2</w:t>
      </w:r>
      <w:r>
        <w:rPr>
          <w:rFonts w:ascii="Garamond" w:hAnsi="Garamond" w:cs="Arial"/>
          <w:noProof/>
          <w:sz w:val="28"/>
          <w:szCs w:val="28"/>
        </w:rPr>
        <w:t xml:space="preserve"> </w:t>
      </w:r>
      <w:r w:rsidRPr="00417F9E">
        <w:rPr>
          <w:rFonts w:ascii="Garamond" w:hAnsi="Garamond" w:cs="Arial"/>
          <w:noProof/>
          <w:sz w:val="28"/>
          <w:szCs w:val="28"/>
        </w:rPr>
        <w:t xml:space="preserve">262,8 milliards de DA à fin décembre 2013, enregistrant ainsi une légére </w:t>
      </w:r>
      <w:r>
        <w:rPr>
          <w:rFonts w:ascii="Garamond" w:hAnsi="Garamond" w:cs="Arial"/>
          <w:noProof/>
          <w:sz w:val="28"/>
          <w:szCs w:val="28"/>
        </w:rPr>
        <w:t>baisse</w:t>
      </w:r>
      <w:r w:rsidRPr="00417F9E">
        <w:rPr>
          <w:rFonts w:ascii="Garamond" w:hAnsi="Garamond" w:cs="Arial"/>
          <w:noProof/>
          <w:sz w:val="28"/>
          <w:szCs w:val="28"/>
        </w:rPr>
        <w:t xml:space="preserve"> </w:t>
      </w:r>
      <w:r>
        <w:rPr>
          <w:rFonts w:ascii="Garamond" w:hAnsi="Garamond" w:cs="Arial"/>
          <w:noProof/>
          <w:sz w:val="28"/>
          <w:szCs w:val="28"/>
        </w:rPr>
        <w:t>de près d’un pour cent (-0,97%)</w:t>
      </w:r>
      <w:r w:rsidRPr="00417F9E">
        <w:rPr>
          <w:rFonts w:ascii="Garamond" w:hAnsi="Garamond" w:cs="Arial"/>
          <w:noProof/>
          <w:sz w:val="28"/>
          <w:szCs w:val="28"/>
        </w:rPr>
        <w:t>.</w:t>
      </w:r>
    </w:p>
    <w:p w:rsidR="00D24434" w:rsidRPr="008B5208" w:rsidRDefault="00D24434" w:rsidP="00D24434">
      <w:pPr>
        <w:pStyle w:val="Paragraphedeliste"/>
        <w:spacing w:before="240" w:after="240" w:line="276" w:lineRule="auto"/>
        <w:jc w:val="both"/>
        <w:rPr>
          <w:rFonts w:ascii="Garamond" w:hAnsi="Garamond" w:cs="Arial"/>
          <w:noProof/>
          <w:sz w:val="28"/>
          <w:szCs w:val="28"/>
        </w:rPr>
      </w:pPr>
    </w:p>
    <w:p w:rsidR="00D24434" w:rsidRDefault="00D24434" w:rsidP="00D24434">
      <w:pPr>
        <w:pStyle w:val="Paragraphedeliste"/>
        <w:numPr>
          <w:ilvl w:val="0"/>
          <w:numId w:val="1"/>
        </w:numPr>
        <w:spacing w:before="240" w:after="240" w:line="276" w:lineRule="auto"/>
        <w:jc w:val="both"/>
        <w:rPr>
          <w:rFonts w:ascii="Garamond" w:hAnsi="Garamond" w:cs="Arial"/>
          <w:sz w:val="28"/>
          <w:szCs w:val="28"/>
        </w:rPr>
      </w:pPr>
      <w:r w:rsidRPr="00417F9E">
        <w:rPr>
          <w:rFonts w:ascii="Garamond" w:hAnsi="Garamond" w:cs="Arial"/>
          <w:noProof/>
          <w:sz w:val="28"/>
          <w:szCs w:val="28"/>
        </w:rPr>
        <w:t>Les disponibilités du FRR, à fin décembre 2013, se sont établies à 5</w:t>
      </w:r>
      <w:r>
        <w:rPr>
          <w:rFonts w:ascii="Garamond" w:hAnsi="Garamond" w:cs="Arial"/>
          <w:noProof/>
          <w:sz w:val="28"/>
          <w:szCs w:val="28"/>
        </w:rPr>
        <w:t xml:space="preserve"> </w:t>
      </w:r>
      <w:r w:rsidRPr="00417F9E">
        <w:rPr>
          <w:rFonts w:ascii="Garamond" w:hAnsi="Garamond" w:cs="Arial"/>
          <w:noProof/>
          <w:sz w:val="28"/>
          <w:szCs w:val="28"/>
        </w:rPr>
        <w:t>563,5 milliards de DA, contre un montant de 5 633,</w:t>
      </w:r>
      <w:r>
        <w:rPr>
          <w:rFonts w:ascii="Garamond" w:hAnsi="Garamond" w:cs="Arial"/>
          <w:noProof/>
          <w:sz w:val="28"/>
          <w:szCs w:val="28"/>
        </w:rPr>
        <w:t>8</w:t>
      </w:r>
      <w:r w:rsidRPr="00417F9E">
        <w:rPr>
          <w:rFonts w:ascii="Garamond" w:hAnsi="Garamond" w:cs="Arial"/>
          <w:noProof/>
          <w:sz w:val="28"/>
          <w:szCs w:val="28"/>
        </w:rPr>
        <w:t xml:space="preserve"> milliards de DA, à f</w:t>
      </w:r>
      <w:r>
        <w:rPr>
          <w:rFonts w:ascii="Garamond" w:hAnsi="Garamond" w:cs="Arial"/>
          <w:noProof/>
          <w:sz w:val="28"/>
          <w:szCs w:val="28"/>
        </w:rPr>
        <w:t>in décembre 2012, soit un recul</w:t>
      </w:r>
      <w:r w:rsidRPr="00417F9E">
        <w:rPr>
          <w:rFonts w:ascii="Garamond" w:hAnsi="Garamond" w:cs="Arial"/>
          <w:noProof/>
          <w:sz w:val="28"/>
          <w:szCs w:val="28"/>
        </w:rPr>
        <w:t xml:space="preserve"> </w:t>
      </w:r>
      <w:r>
        <w:rPr>
          <w:rFonts w:ascii="Garamond" w:hAnsi="Garamond" w:cs="Arial"/>
          <w:noProof/>
          <w:sz w:val="28"/>
          <w:szCs w:val="28"/>
        </w:rPr>
        <w:t>de</w:t>
      </w:r>
      <w:r w:rsidRPr="00417F9E">
        <w:rPr>
          <w:rFonts w:ascii="Garamond" w:hAnsi="Garamond" w:cs="Arial"/>
          <w:noProof/>
          <w:sz w:val="28"/>
          <w:szCs w:val="28"/>
        </w:rPr>
        <w:t xml:space="preserve"> </w:t>
      </w:r>
      <w:r w:rsidRPr="00417F9E">
        <w:rPr>
          <w:rFonts w:ascii="Garamond" w:hAnsi="Garamond" w:cs="Arial"/>
          <w:sz w:val="28"/>
          <w:szCs w:val="28"/>
        </w:rPr>
        <w:t>70,</w:t>
      </w:r>
      <w:r>
        <w:rPr>
          <w:rFonts w:ascii="Garamond" w:hAnsi="Garamond" w:cs="Arial"/>
          <w:sz w:val="28"/>
          <w:szCs w:val="28"/>
        </w:rPr>
        <w:t>3</w:t>
      </w:r>
      <w:r w:rsidRPr="00417F9E">
        <w:rPr>
          <w:rFonts w:ascii="Garamond" w:hAnsi="Garamond" w:cs="Arial"/>
          <w:sz w:val="28"/>
          <w:szCs w:val="28"/>
        </w:rPr>
        <w:t xml:space="preserve"> </w:t>
      </w:r>
      <w:r w:rsidRPr="00417F9E">
        <w:rPr>
          <w:rFonts w:ascii="Garamond" w:hAnsi="Garamond" w:cs="Arial"/>
          <w:noProof/>
          <w:sz w:val="28"/>
          <w:szCs w:val="28"/>
        </w:rPr>
        <w:t>milliards de DA, s</w:t>
      </w:r>
      <w:r>
        <w:rPr>
          <w:rFonts w:ascii="Garamond" w:hAnsi="Garamond" w:cs="Arial"/>
          <w:noProof/>
          <w:sz w:val="28"/>
          <w:szCs w:val="28"/>
        </w:rPr>
        <w:t>ous l’effet d’une plus value de 2 062,2 milliards de DA et d’</w:t>
      </w:r>
      <w:r w:rsidRPr="00417F9E">
        <w:rPr>
          <w:rFonts w:ascii="Garamond" w:hAnsi="Garamond" w:cs="Arial"/>
          <w:noProof/>
          <w:sz w:val="28"/>
          <w:szCs w:val="28"/>
        </w:rPr>
        <w:t xml:space="preserve">un prélèvement au titre du </w:t>
      </w:r>
      <w:r w:rsidRPr="00417F9E">
        <w:rPr>
          <w:rFonts w:ascii="Garamond" w:hAnsi="Garamond" w:cs="Arial"/>
          <w:noProof/>
          <w:sz w:val="28"/>
          <w:szCs w:val="28"/>
        </w:rPr>
        <w:lastRenderedPageBreak/>
        <w:t>financement du déficit du Trésor à hauteur de 2</w:t>
      </w:r>
      <w:r>
        <w:rPr>
          <w:rFonts w:ascii="Garamond" w:hAnsi="Garamond" w:cs="Arial"/>
          <w:noProof/>
          <w:sz w:val="28"/>
          <w:szCs w:val="28"/>
        </w:rPr>
        <w:t> 13</w:t>
      </w:r>
      <w:r w:rsidRPr="00417F9E">
        <w:rPr>
          <w:rFonts w:ascii="Garamond" w:hAnsi="Garamond" w:cs="Arial"/>
          <w:noProof/>
          <w:sz w:val="28"/>
          <w:szCs w:val="28"/>
        </w:rPr>
        <w:t>2</w:t>
      </w:r>
      <w:r>
        <w:rPr>
          <w:rFonts w:ascii="Garamond" w:hAnsi="Garamond" w:cs="Arial"/>
          <w:noProof/>
          <w:sz w:val="28"/>
          <w:szCs w:val="28"/>
        </w:rPr>
        <w:t>,5</w:t>
      </w:r>
      <w:r w:rsidRPr="00417F9E">
        <w:rPr>
          <w:rFonts w:ascii="Garamond" w:hAnsi="Garamond" w:cs="Arial"/>
          <w:noProof/>
          <w:sz w:val="28"/>
          <w:szCs w:val="28"/>
        </w:rPr>
        <w:t xml:space="preserve"> milliards de DA en 2013.</w:t>
      </w:r>
    </w:p>
    <w:p w:rsidR="00D24434" w:rsidRPr="00417F9E" w:rsidRDefault="00D24434" w:rsidP="00D24434">
      <w:pPr>
        <w:pStyle w:val="Paragraphedeliste"/>
        <w:spacing w:before="240" w:after="240" w:line="276" w:lineRule="auto"/>
        <w:ind w:left="0"/>
        <w:jc w:val="both"/>
        <w:rPr>
          <w:rFonts w:ascii="Garamond" w:hAnsi="Garamond" w:cs="Arial"/>
          <w:sz w:val="28"/>
          <w:szCs w:val="28"/>
        </w:rPr>
      </w:pPr>
    </w:p>
    <w:p w:rsidR="00D24434" w:rsidRPr="00417F9E" w:rsidRDefault="00D24434" w:rsidP="00D24434">
      <w:pPr>
        <w:pStyle w:val="Paragraphedeliste"/>
        <w:numPr>
          <w:ilvl w:val="0"/>
          <w:numId w:val="9"/>
        </w:numPr>
        <w:spacing w:after="240" w:line="276" w:lineRule="auto"/>
        <w:jc w:val="both"/>
        <w:rPr>
          <w:rFonts w:ascii="Garamond" w:hAnsi="Garamond"/>
          <w:sz w:val="28"/>
          <w:szCs w:val="28"/>
        </w:rPr>
      </w:pPr>
      <w:r w:rsidRPr="00417F9E">
        <w:rPr>
          <w:rFonts w:ascii="Garamond" w:hAnsi="Garamond" w:cs="Arial"/>
          <w:noProof/>
          <w:sz w:val="28"/>
          <w:szCs w:val="28"/>
        </w:rPr>
        <w:t>Le taux d’inflation s’est établi à 3,25%</w:t>
      </w:r>
      <w:r>
        <w:rPr>
          <w:rStyle w:val="Appelnotedebasdep"/>
          <w:rFonts w:ascii="Garamond" w:hAnsi="Garamond" w:cs="Arial"/>
          <w:noProof/>
          <w:sz w:val="28"/>
          <w:szCs w:val="28"/>
        </w:rPr>
        <w:footnoteReference w:id="1"/>
      </w:r>
      <w:r w:rsidRPr="00417F9E">
        <w:rPr>
          <w:rFonts w:ascii="Garamond" w:hAnsi="Garamond" w:cs="Arial"/>
          <w:noProof/>
          <w:sz w:val="28"/>
          <w:szCs w:val="28"/>
        </w:rPr>
        <w:t xml:space="preserve"> en 2013</w:t>
      </w:r>
      <w:r>
        <w:rPr>
          <w:rFonts w:ascii="Garamond" w:hAnsi="Garamond" w:cs="Arial"/>
          <w:noProof/>
          <w:sz w:val="28"/>
          <w:szCs w:val="28"/>
        </w:rPr>
        <w:t xml:space="preserve"> (+4,10% au niveau national</w:t>
      </w:r>
      <w:r>
        <w:rPr>
          <w:rStyle w:val="Appelnotedebasdep"/>
          <w:rFonts w:ascii="Garamond" w:hAnsi="Garamond" w:cs="Arial"/>
          <w:noProof/>
          <w:sz w:val="28"/>
          <w:szCs w:val="28"/>
        </w:rPr>
        <w:footnoteReference w:id="2"/>
      </w:r>
      <w:r>
        <w:rPr>
          <w:rFonts w:ascii="Garamond" w:hAnsi="Garamond" w:cs="Arial"/>
          <w:noProof/>
          <w:sz w:val="28"/>
          <w:szCs w:val="28"/>
        </w:rPr>
        <w:t>)</w:t>
      </w:r>
      <w:r w:rsidRPr="00417F9E">
        <w:rPr>
          <w:rFonts w:ascii="Garamond" w:hAnsi="Garamond" w:cs="Arial"/>
          <w:noProof/>
          <w:sz w:val="28"/>
          <w:szCs w:val="28"/>
        </w:rPr>
        <w:t>, contre 8,89% en 2012</w:t>
      </w:r>
      <w:r>
        <w:rPr>
          <w:rFonts w:ascii="Garamond" w:hAnsi="Garamond" w:cs="Arial"/>
          <w:noProof/>
          <w:sz w:val="28"/>
          <w:szCs w:val="28"/>
        </w:rPr>
        <w:t xml:space="preserve"> (+9,70% au niveau national)</w:t>
      </w:r>
      <w:r w:rsidRPr="00417F9E">
        <w:rPr>
          <w:rFonts w:ascii="Garamond" w:hAnsi="Garamond" w:cs="Arial"/>
          <w:noProof/>
          <w:sz w:val="28"/>
          <w:szCs w:val="28"/>
        </w:rPr>
        <w:t>. Cette baisse est d</w:t>
      </w:r>
      <w:r>
        <w:rPr>
          <w:rFonts w:ascii="Garamond" w:hAnsi="Garamond" w:cs="Arial"/>
          <w:noProof/>
          <w:sz w:val="28"/>
          <w:szCs w:val="28"/>
        </w:rPr>
        <w:t>ue</w:t>
      </w:r>
      <w:r w:rsidRPr="00417F9E">
        <w:rPr>
          <w:rFonts w:ascii="Garamond" w:hAnsi="Garamond" w:cs="Arial"/>
          <w:noProof/>
          <w:sz w:val="28"/>
          <w:szCs w:val="28"/>
        </w:rPr>
        <w:t xml:space="preserve"> principalement à </w:t>
      </w:r>
      <w:r w:rsidRPr="00417F9E">
        <w:rPr>
          <w:rFonts w:ascii="Garamond" w:hAnsi="Garamond"/>
          <w:sz w:val="28"/>
          <w:szCs w:val="28"/>
        </w:rPr>
        <w:t xml:space="preserve">la décélération de l’inflation des prix des biens alimentaires </w:t>
      </w:r>
      <w:r>
        <w:rPr>
          <w:rFonts w:ascii="Garamond" w:hAnsi="Garamond"/>
          <w:sz w:val="28"/>
          <w:szCs w:val="28"/>
        </w:rPr>
        <w:t>sous l'effet de  la baisse des prix d</w:t>
      </w:r>
      <w:r w:rsidRPr="00417F9E">
        <w:rPr>
          <w:rFonts w:ascii="Garamond" w:hAnsi="Garamond"/>
          <w:sz w:val="28"/>
          <w:szCs w:val="28"/>
        </w:rPr>
        <w:t>es produits agricoles frais en 2013 qui n’ont progressé que de 4,02% alors que leurs prix avaient augmenté de manière exceptionnelle en 2012 de 21,37%.</w:t>
      </w:r>
    </w:p>
    <w:p w:rsidR="00D24434" w:rsidRPr="00417F9E" w:rsidRDefault="00D24434" w:rsidP="00D24434">
      <w:pPr>
        <w:numPr>
          <w:ilvl w:val="0"/>
          <w:numId w:val="1"/>
        </w:numPr>
        <w:tabs>
          <w:tab w:val="left" w:pos="5480"/>
        </w:tabs>
        <w:spacing w:before="240" w:line="276" w:lineRule="auto"/>
        <w:jc w:val="both"/>
        <w:rPr>
          <w:rFonts w:ascii="Garamond" w:hAnsi="Garamond" w:cs="Arial"/>
          <w:noProof/>
          <w:sz w:val="28"/>
          <w:szCs w:val="28"/>
        </w:rPr>
      </w:pPr>
      <w:r w:rsidRPr="00417F9E">
        <w:rPr>
          <w:rFonts w:ascii="Garamond" w:hAnsi="Garamond" w:cs="Arial"/>
          <w:noProof/>
          <w:sz w:val="28"/>
          <w:szCs w:val="28"/>
        </w:rPr>
        <w:t>L’encours de la dette publique interne a baiss</w:t>
      </w:r>
      <w:r>
        <w:rPr>
          <w:rFonts w:ascii="Garamond" w:hAnsi="Garamond" w:cs="Arial"/>
          <w:noProof/>
          <w:sz w:val="28"/>
          <w:szCs w:val="28"/>
        </w:rPr>
        <w:t xml:space="preserve">é, </w:t>
      </w:r>
      <w:r w:rsidRPr="00417F9E">
        <w:rPr>
          <w:rFonts w:ascii="Garamond" w:hAnsi="Garamond" w:cs="Arial"/>
          <w:noProof/>
          <w:sz w:val="28"/>
          <w:szCs w:val="28"/>
        </w:rPr>
        <w:t>passant de  1 312,</w:t>
      </w:r>
      <w:r>
        <w:rPr>
          <w:rFonts w:ascii="Garamond" w:hAnsi="Garamond" w:cs="Arial"/>
          <w:noProof/>
          <w:sz w:val="28"/>
          <w:szCs w:val="28"/>
        </w:rPr>
        <w:t>2</w:t>
      </w:r>
      <w:r w:rsidRPr="00417F9E">
        <w:rPr>
          <w:rFonts w:ascii="Garamond" w:hAnsi="Garamond" w:cs="Arial"/>
          <w:noProof/>
          <w:sz w:val="28"/>
          <w:szCs w:val="28"/>
        </w:rPr>
        <w:t xml:space="preserve"> milliards de DA</w:t>
      </w:r>
      <w:r>
        <w:rPr>
          <w:rFonts w:ascii="Garamond" w:hAnsi="Garamond" w:cs="Arial"/>
          <w:noProof/>
          <w:sz w:val="28"/>
          <w:szCs w:val="28"/>
        </w:rPr>
        <w:t>, à fin</w:t>
      </w:r>
      <w:r w:rsidRPr="00417F9E">
        <w:rPr>
          <w:rFonts w:ascii="Garamond" w:hAnsi="Garamond" w:cs="Arial"/>
          <w:noProof/>
          <w:sz w:val="28"/>
          <w:szCs w:val="28"/>
        </w:rPr>
        <w:t xml:space="preserve"> 2012, à 1 171,7 mi</w:t>
      </w:r>
      <w:r>
        <w:rPr>
          <w:rFonts w:ascii="Garamond" w:hAnsi="Garamond" w:cs="Arial"/>
          <w:noProof/>
          <w:sz w:val="28"/>
          <w:szCs w:val="28"/>
        </w:rPr>
        <w:t>lliards de DA, à fin 2013. Ce recul</w:t>
      </w:r>
      <w:r w:rsidRPr="00417F9E">
        <w:rPr>
          <w:rFonts w:ascii="Garamond" w:hAnsi="Garamond" w:cs="Arial"/>
          <w:noProof/>
          <w:sz w:val="28"/>
          <w:szCs w:val="28"/>
        </w:rPr>
        <w:t xml:space="preserve"> de 1</w:t>
      </w:r>
      <w:r>
        <w:rPr>
          <w:rFonts w:ascii="Garamond" w:hAnsi="Garamond" w:cs="Arial"/>
          <w:noProof/>
          <w:sz w:val="28"/>
          <w:szCs w:val="28"/>
        </w:rPr>
        <w:t>40 milliards de DA est expliqué</w:t>
      </w:r>
      <w:r w:rsidRPr="00417F9E">
        <w:rPr>
          <w:rFonts w:ascii="Garamond" w:hAnsi="Garamond" w:cs="Arial"/>
          <w:noProof/>
          <w:sz w:val="28"/>
          <w:szCs w:val="28"/>
        </w:rPr>
        <w:t xml:space="preserve">, principalement, </w:t>
      </w:r>
      <w:r>
        <w:rPr>
          <w:rFonts w:ascii="Garamond" w:hAnsi="Garamond" w:cs="Arial"/>
          <w:noProof/>
          <w:sz w:val="28"/>
          <w:szCs w:val="28"/>
        </w:rPr>
        <w:t>par la</w:t>
      </w:r>
      <w:r w:rsidRPr="00417F9E">
        <w:rPr>
          <w:rFonts w:ascii="Garamond" w:hAnsi="Garamond" w:cs="Arial"/>
          <w:noProof/>
          <w:sz w:val="28"/>
          <w:szCs w:val="28"/>
        </w:rPr>
        <w:t xml:space="preserve"> réduction des émi</w:t>
      </w:r>
      <w:r>
        <w:rPr>
          <w:rFonts w:ascii="Garamond" w:hAnsi="Garamond" w:cs="Arial"/>
          <w:noProof/>
          <w:sz w:val="28"/>
          <w:szCs w:val="28"/>
        </w:rPr>
        <w:t>ss</w:t>
      </w:r>
      <w:r w:rsidRPr="00417F9E">
        <w:rPr>
          <w:rFonts w:ascii="Garamond" w:hAnsi="Garamond" w:cs="Arial"/>
          <w:noProof/>
          <w:sz w:val="28"/>
          <w:szCs w:val="28"/>
        </w:rPr>
        <w:t>ions des obligati</w:t>
      </w:r>
      <w:r>
        <w:rPr>
          <w:rFonts w:ascii="Garamond" w:hAnsi="Garamond" w:cs="Arial"/>
          <w:noProof/>
          <w:sz w:val="28"/>
          <w:szCs w:val="28"/>
        </w:rPr>
        <w:t>ons par adjudication et des sou</w:t>
      </w:r>
      <w:r w:rsidRPr="00417F9E">
        <w:rPr>
          <w:rFonts w:ascii="Garamond" w:hAnsi="Garamond" w:cs="Arial"/>
          <w:noProof/>
          <w:sz w:val="28"/>
          <w:szCs w:val="28"/>
        </w:rPr>
        <w:t xml:space="preserve">scriptions des bons du Trésor sur formules </w:t>
      </w:r>
      <w:r>
        <w:rPr>
          <w:rFonts w:ascii="Garamond" w:hAnsi="Garamond" w:cs="Arial"/>
          <w:noProof/>
          <w:sz w:val="28"/>
          <w:szCs w:val="28"/>
        </w:rPr>
        <w:t>comparativement au niveau des  remboursements effe</w:t>
      </w:r>
      <w:r w:rsidRPr="00417F9E">
        <w:rPr>
          <w:rFonts w:ascii="Garamond" w:hAnsi="Garamond" w:cs="Arial"/>
          <w:noProof/>
          <w:sz w:val="28"/>
          <w:szCs w:val="28"/>
        </w:rPr>
        <w:t>ctués.</w:t>
      </w:r>
    </w:p>
    <w:p w:rsidR="00D24434" w:rsidRPr="00417F9E" w:rsidRDefault="00D24434" w:rsidP="00D24434">
      <w:pPr>
        <w:numPr>
          <w:ilvl w:val="0"/>
          <w:numId w:val="1"/>
        </w:numPr>
        <w:spacing w:before="240" w:line="276" w:lineRule="auto"/>
        <w:jc w:val="both"/>
        <w:rPr>
          <w:rFonts w:ascii="Garamond" w:hAnsi="Garamond" w:cs="Arial"/>
          <w:noProof/>
          <w:sz w:val="28"/>
          <w:szCs w:val="28"/>
        </w:rPr>
      </w:pPr>
      <w:r w:rsidRPr="00417F9E">
        <w:rPr>
          <w:rFonts w:ascii="Garamond" w:hAnsi="Garamond" w:cs="Arial"/>
          <w:noProof/>
          <w:sz w:val="28"/>
          <w:szCs w:val="28"/>
        </w:rPr>
        <w:t xml:space="preserve">La croissance économique </w:t>
      </w:r>
      <w:r>
        <w:rPr>
          <w:rFonts w:ascii="Garamond" w:hAnsi="Garamond" w:cs="Arial"/>
          <w:noProof/>
          <w:sz w:val="28"/>
          <w:szCs w:val="28"/>
        </w:rPr>
        <w:t xml:space="preserve">a atteint </w:t>
      </w:r>
      <w:r w:rsidRPr="00417F9E">
        <w:rPr>
          <w:rFonts w:ascii="Garamond" w:hAnsi="Garamond" w:cs="Arial"/>
          <w:noProof/>
          <w:sz w:val="28"/>
          <w:szCs w:val="28"/>
        </w:rPr>
        <w:t xml:space="preserve"> </w:t>
      </w:r>
      <w:r>
        <w:rPr>
          <w:rFonts w:ascii="Garamond" w:hAnsi="Garamond" w:cs="Arial"/>
          <w:noProof/>
          <w:sz w:val="28"/>
          <w:szCs w:val="28"/>
        </w:rPr>
        <w:t>2,95</w:t>
      </w:r>
      <w:r w:rsidRPr="00417F9E">
        <w:rPr>
          <w:rFonts w:ascii="Garamond" w:hAnsi="Garamond" w:cs="Arial"/>
          <w:noProof/>
          <w:sz w:val="28"/>
          <w:szCs w:val="28"/>
        </w:rPr>
        <w:t>% en 2013</w:t>
      </w:r>
      <w:r>
        <w:rPr>
          <w:rFonts w:ascii="Garamond" w:hAnsi="Garamond" w:cs="Arial"/>
          <w:noProof/>
          <w:sz w:val="28"/>
          <w:szCs w:val="28"/>
        </w:rPr>
        <w:t xml:space="preserve"> (provisoire)</w:t>
      </w:r>
      <w:r w:rsidRPr="00417F9E">
        <w:rPr>
          <w:rFonts w:ascii="Garamond" w:hAnsi="Garamond" w:cs="Arial"/>
          <w:noProof/>
          <w:sz w:val="28"/>
          <w:szCs w:val="28"/>
        </w:rPr>
        <w:t>, contre 3,3</w:t>
      </w:r>
      <w:r>
        <w:rPr>
          <w:rFonts w:ascii="Garamond" w:hAnsi="Garamond" w:cs="Arial"/>
          <w:noProof/>
          <w:sz w:val="28"/>
          <w:szCs w:val="28"/>
        </w:rPr>
        <w:t>0</w:t>
      </w:r>
      <w:r w:rsidRPr="00417F9E">
        <w:rPr>
          <w:rFonts w:ascii="Garamond" w:hAnsi="Garamond" w:cs="Arial"/>
          <w:noProof/>
          <w:sz w:val="28"/>
          <w:szCs w:val="28"/>
        </w:rPr>
        <w:t>% en 2012. Hors hydrocarbures, la croissance du PIB en volume s</w:t>
      </w:r>
      <w:r>
        <w:rPr>
          <w:rFonts w:ascii="Garamond" w:hAnsi="Garamond" w:cs="Arial"/>
          <w:noProof/>
          <w:sz w:val="28"/>
          <w:szCs w:val="28"/>
        </w:rPr>
        <w:t>e situe</w:t>
      </w:r>
      <w:r w:rsidRPr="00417F9E">
        <w:rPr>
          <w:rFonts w:ascii="Garamond" w:hAnsi="Garamond" w:cs="Arial"/>
          <w:noProof/>
          <w:sz w:val="28"/>
          <w:szCs w:val="28"/>
        </w:rPr>
        <w:t xml:space="preserve"> à 6,</w:t>
      </w:r>
      <w:r>
        <w:rPr>
          <w:rFonts w:ascii="Garamond" w:hAnsi="Garamond" w:cs="Arial"/>
          <w:noProof/>
          <w:sz w:val="28"/>
          <w:szCs w:val="28"/>
        </w:rPr>
        <w:t>45</w:t>
      </w:r>
      <w:r w:rsidRPr="00417F9E">
        <w:rPr>
          <w:rFonts w:ascii="Garamond" w:hAnsi="Garamond" w:cs="Arial"/>
          <w:noProof/>
          <w:sz w:val="28"/>
          <w:szCs w:val="28"/>
        </w:rPr>
        <w:t>% en 2013, contre 7,1</w:t>
      </w:r>
      <w:r>
        <w:rPr>
          <w:rFonts w:ascii="Garamond" w:hAnsi="Garamond" w:cs="Arial"/>
          <w:noProof/>
          <w:sz w:val="28"/>
          <w:szCs w:val="28"/>
        </w:rPr>
        <w:t>0</w:t>
      </w:r>
      <w:r w:rsidRPr="00417F9E">
        <w:rPr>
          <w:rFonts w:ascii="Garamond" w:hAnsi="Garamond" w:cs="Arial"/>
          <w:noProof/>
          <w:sz w:val="28"/>
          <w:szCs w:val="28"/>
        </w:rPr>
        <w:t xml:space="preserve">% en 2012. </w:t>
      </w:r>
      <w:r>
        <w:rPr>
          <w:rFonts w:ascii="Garamond" w:hAnsi="Garamond" w:cs="Arial"/>
          <w:noProof/>
          <w:sz w:val="28"/>
          <w:szCs w:val="28"/>
        </w:rPr>
        <w:t>En revanche, la valeur ajoutée du secteur des hydrocarbures a enregistré une baisse de 4,2 en 2013, contre        -3,4% en 2012.</w:t>
      </w:r>
    </w:p>
    <w:p w:rsidR="00D24434" w:rsidRPr="00F42EA7" w:rsidRDefault="00D24434" w:rsidP="00D24434">
      <w:pPr>
        <w:numPr>
          <w:ilvl w:val="0"/>
          <w:numId w:val="9"/>
        </w:numPr>
        <w:tabs>
          <w:tab w:val="left" w:pos="709"/>
        </w:tabs>
        <w:spacing w:before="240" w:line="276" w:lineRule="auto"/>
        <w:jc w:val="both"/>
        <w:rPr>
          <w:rFonts w:ascii="Garamond" w:hAnsi="Garamond" w:cs="Arial"/>
          <w:noProof/>
          <w:sz w:val="28"/>
          <w:szCs w:val="28"/>
        </w:rPr>
      </w:pPr>
      <w:r w:rsidRPr="00F42EA7">
        <w:rPr>
          <w:rFonts w:ascii="Garamond" w:hAnsi="Garamond" w:cs="Arial"/>
          <w:noProof/>
          <w:sz w:val="28"/>
          <w:szCs w:val="28"/>
        </w:rPr>
        <w:t>La situation monétaire</w:t>
      </w:r>
      <w:r>
        <w:rPr>
          <w:rFonts w:ascii="Garamond" w:hAnsi="Garamond" w:cs="Arial"/>
          <w:noProof/>
          <w:sz w:val="28"/>
          <w:szCs w:val="28"/>
        </w:rPr>
        <w:t>,</w:t>
      </w:r>
      <w:r w:rsidRPr="00F42EA7">
        <w:rPr>
          <w:rFonts w:ascii="Garamond" w:hAnsi="Garamond" w:cs="Arial"/>
          <w:noProof/>
          <w:sz w:val="28"/>
          <w:szCs w:val="28"/>
        </w:rPr>
        <w:t xml:space="preserve"> à fin décembre 2013</w:t>
      </w:r>
      <w:r>
        <w:rPr>
          <w:rFonts w:ascii="Garamond" w:hAnsi="Garamond" w:cs="Arial"/>
          <w:noProof/>
          <w:sz w:val="28"/>
          <w:szCs w:val="28"/>
        </w:rPr>
        <w:t>,</w:t>
      </w:r>
      <w:r w:rsidRPr="00F42EA7">
        <w:rPr>
          <w:rFonts w:ascii="Garamond" w:hAnsi="Garamond" w:cs="Arial"/>
          <w:noProof/>
          <w:sz w:val="28"/>
          <w:szCs w:val="28"/>
        </w:rPr>
        <w:t xml:space="preserve"> a été caractérisée, notamment, par </w:t>
      </w:r>
      <w:r>
        <w:rPr>
          <w:rFonts w:ascii="Garamond" w:hAnsi="Garamond" w:cs="Arial"/>
          <w:noProof/>
          <w:sz w:val="28"/>
          <w:szCs w:val="28"/>
        </w:rPr>
        <w:t>u</w:t>
      </w:r>
      <w:r w:rsidRPr="00F42EA7">
        <w:rPr>
          <w:rFonts w:ascii="Garamond" w:hAnsi="Garamond" w:cs="Arial"/>
          <w:noProof/>
          <w:sz w:val="28"/>
          <w:szCs w:val="28"/>
        </w:rPr>
        <w:t>ne croissance appréciable des crédits à l'économie de 20,2%. Les crédits destinés au secteur privé ont connu une augmentation  par rapport à 2012 (+21,1%), situant leur part à 52,8% dans le total des crédits à l’économie octroyés en 2013.</w:t>
      </w:r>
    </w:p>
    <w:p w:rsidR="00D24434" w:rsidRDefault="00D24434" w:rsidP="00D24434">
      <w:pPr>
        <w:spacing w:before="240" w:line="276" w:lineRule="auto"/>
        <w:ind w:firstLine="708"/>
        <w:jc w:val="both"/>
        <w:rPr>
          <w:rFonts w:ascii="Garamond" w:hAnsi="Garamond" w:cs="Arial"/>
          <w:noProof/>
          <w:sz w:val="28"/>
          <w:szCs w:val="28"/>
        </w:rPr>
      </w:pPr>
      <w:r w:rsidRPr="00417F9E">
        <w:rPr>
          <w:rFonts w:ascii="Garamond" w:hAnsi="Garamond" w:cs="Arial"/>
          <w:noProof/>
          <w:sz w:val="28"/>
          <w:szCs w:val="28"/>
        </w:rPr>
        <w:t>La masse monétaire M2 s'est accrue en 2013 de 8,4</w:t>
      </w:r>
      <w:r>
        <w:rPr>
          <w:rFonts w:ascii="Garamond" w:hAnsi="Garamond" w:cs="Arial"/>
          <w:noProof/>
          <w:sz w:val="28"/>
          <w:szCs w:val="28"/>
        </w:rPr>
        <w:t>5</w:t>
      </w:r>
      <w:r w:rsidRPr="00417F9E">
        <w:rPr>
          <w:rFonts w:ascii="Garamond" w:hAnsi="Garamond" w:cs="Arial"/>
          <w:noProof/>
          <w:sz w:val="28"/>
          <w:szCs w:val="28"/>
        </w:rPr>
        <w:t>% par rapport à 2012</w:t>
      </w:r>
      <w:r>
        <w:rPr>
          <w:rFonts w:ascii="Garamond" w:hAnsi="Garamond" w:cs="Arial"/>
          <w:noProof/>
          <w:sz w:val="28"/>
          <w:szCs w:val="28"/>
        </w:rPr>
        <w:t xml:space="preserve">, </w:t>
      </w:r>
      <w:r>
        <w:rPr>
          <w:rFonts w:ascii="Garamond" w:hAnsi="Garamond" w:cs="Arial"/>
          <w:noProof/>
          <w:sz w:val="28"/>
          <w:szCs w:val="28"/>
        </w:rPr>
        <w:tab/>
        <w:t xml:space="preserve">passant de 11 015,14 milliards de DA à fin décembre 2012 à 11 945,82 </w:t>
      </w:r>
      <w:r>
        <w:rPr>
          <w:rFonts w:ascii="Garamond" w:hAnsi="Garamond" w:cs="Arial"/>
          <w:noProof/>
          <w:sz w:val="28"/>
          <w:szCs w:val="28"/>
        </w:rPr>
        <w:tab/>
        <w:t>milliards de DA à fin décembre 2013</w:t>
      </w:r>
      <w:r w:rsidRPr="00417F9E">
        <w:rPr>
          <w:rFonts w:ascii="Garamond" w:hAnsi="Garamond" w:cs="Arial"/>
          <w:noProof/>
          <w:sz w:val="28"/>
          <w:szCs w:val="28"/>
        </w:rPr>
        <w:t>.</w:t>
      </w:r>
    </w:p>
    <w:p w:rsidR="00D24434" w:rsidRDefault="00D24434" w:rsidP="00D24434">
      <w:pPr>
        <w:spacing w:before="240" w:line="276" w:lineRule="auto"/>
        <w:ind w:firstLine="708"/>
        <w:jc w:val="both"/>
        <w:rPr>
          <w:rFonts w:ascii="Garamond" w:hAnsi="Garamond" w:cs="Arial"/>
          <w:noProof/>
          <w:sz w:val="28"/>
          <w:szCs w:val="28"/>
        </w:rPr>
      </w:pPr>
    </w:p>
    <w:p w:rsidR="00D24434" w:rsidRDefault="00D24434" w:rsidP="00D24434">
      <w:pPr>
        <w:spacing w:before="240" w:after="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III.2-</w:t>
      </w:r>
      <w:r w:rsidRPr="005800E4">
        <w:rPr>
          <w:rFonts w:ascii="Monotype Corsiva" w:hAnsi="Monotype Corsiva" w:cs="Arial"/>
          <w:b/>
          <w:bCs/>
          <w:i/>
          <w:iCs/>
          <w:noProof/>
          <w:color w:val="365F91"/>
          <w:sz w:val="36"/>
          <w:szCs w:val="36"/>
        </w:rPr>
        <w:t xml:space="preserve"> </w:t>
      </w:r>
      <w:r w:rsidRPr="00254445">
        <w:rPr>
          <w:rFonts w:ascii="Monotype Corsiva" w:hAnsi="Monotype Corsiva" w:cs="Arial"/>
          <w:b/>
          <w:bCs/>
          <w:i/>
          <w:iCs/>
          <w:noProof/>
          <w:color w:val="365F91"/>
          <w:sz w:val="36"/>
          <w:szCs w:val="36"/>
        </w:rPr>
        <w:t xml:space="preserve">Les tendances macroéconomiques et financières </w:t>
      </w:r>
      <w:r>
        <w:rPr>
          <w:rFonts w:ascii="Monotype Corsiva" w:hAnsi="Monotype Corsiva" w:cs="Arial"/>
          <w:b/>
          <w:bCs/>
          <w:i/>
          <w:iCs/>
          <w:noProof/>
          <w:color w:val="365F91"/>
          <w:sz w:val="36"/>
          <w:szCs w:val="36"/>
        </w:rPr>
        <w:t>infra-annuelles en 2014</w:t>
      </w:r>
      <w:r w:rsidRPr="00254445">
        <w:rPr>
          <w:rFonts w:ascii="Monotype Corsiva" w:hAnsi="Monotype Corsiva" w:cs="Arial"/>
          <w:b/>
          <w:bCs/>
          <w:i/>
          <w:iCs/>
          <w:noProof/>
          <w:color w:val="365F91"/>
          <w:sz w:val="36"/>
          <w:szCs w:val="36"/>
        </w:rPr>
        <w:t>.</w:t>
      </w:r>
    </w:p>
    <w:p w:rsidR="00D24434" w:rsidRPr="00417F9E" w:rsidRDefault="00D24434" w:rsidP="00D24434">
      <w:pPr>
        <w:spacing w:line="276" w:lineRule="auto"/>
        <w:jc w:val="both"/>
        <w:rPr>
          <w:rFonts w:ascii="Garamond" w:hAnsi="Garamond"/>
          <w:sz w:val="28"/>
          <w:szCs w:val="28"/>
        </w:rPr>
      </w:pPr>
      <w:r w:rsidRPr="00417F9E">
        <w:rPr>
          <w:rFonts w:ascii="Garamond" w:hAnsi="Garamond"/>
          <w:sz w:val="28"/>
          <w:szCs w:val="28"/>
        </w:rPr>
        <w:t>Les principaux indicateurs disponibles pour l’année 2014 montrent les tendances suivantes :</w:t>
      </w:r>
    </w:p>
    <w:p w:rsidR="00D24434" w:rsidRPr="00417F9E" w:rsidRDefault="00D24434" w:rsidP="00D24434">
      <w:pPr>
        <w:spacing w:line="276" w:lineRule="auto"/>
        <w:jc w:val="both"/>
        <w:rPr>
          <w:rFonts w:ascii="Garamond" w:hAnsi="Garamond"/>
          <w:color w:val="FF0000"/>
          <w:sz w:val="28"/>
          <w:szCs w:val="28"/>
        </w:rPr>
      </w:pPr>
    </w:p>
    <w:p w:rsidR="00D24434" w:rsidRPr="006711DA" w:rsidRDefault="00D24434" w:rsidP="00D24434">
      <w:pPr>
        <w:numPr>
          <w:ilvl w:val="0"/>
          <w:numId w:val="2"/>
        </w:numPr>
        <w:spacing w:before="240" w:line="276" w:lineRule="auto"/>
        <w:jc w:val="both"/>
        <w:rPr>
          <w:rFonts w:ascii="Garamond" w:hAnsi="Garamond"/>
          <w:sz w:val="28"/>
          <w:szCs w:val="28"/>
        </w:rPr>
      </w:pPr>
      <w:r w:rsidRPr="006711DA">
        <w:rPr>
          <w:rFonts w:ascii="Garamond" w:hAnsi="Garamond"/>
          <w:i/>
          <w:iCs/>
          <w:sz w:val="28"/>
          <w:szCs w:val="28"/>
        </w:rPr>
        <w:t>En moyenne sur les six premiers mois de l’année 2014</w:t>
      </w:r>
      <w:r w:rsidRPr="006711DA">
        <w:rPr>
          <w:rFonts w:ascii="Garamond" w:hAnsi="Garamond"/>
          <w:sz w:val="28"/>
          <w:szCs w:val="28"/>
        </w:rPr>
        <w:t>, le prix d’exportation du baril de pétrole brut s’est situé à 109,78 $US, contre 107,76 $US sur la même période de 2013, soit une hausse de 1,87% des prix ;</w:t>
      </w:r>
    </w:p>
    <w:p w:rsidR="00D24434" w:rsidRPr="00731AF5" w:rsidRDefault="00D24434" w:rsidP="00D24434">
      <w:pPr>
        <w:numPr>
          <w:ilvl w:val="0"/>
          <w:numId w:val="2"/>
        </w:numPr>
        <w:spacing w:before="240" w:line="276" w:lineRule="auto"/>
        <w:jc w:val="both"/>
        <w:rPr>
          <w:rFonts w:ascii="Garamond" w:hAnsi="Garamond"/>
          <w:sz w:val="28"/>
          <w:szCs w:val="28"/>
        </w:rPr>
      </w:pPr>
      <w:r w:rsidRPr="00731AF5">
        <w:rPr>
          <w:rFonts w:ascii="Garamond" w:hAnsi="Garamond"/>
          <w:sz w:val="28"/>
          <w:szCs w:val="28"/>
        </w:rPr>
        <w:t xml:space="preserve">Le revenu des exportations d’hydrocarbures a légèrement baissé de 1,5%, passant de 32,3 milliards de $US,  </w:t>
      </w:r>
      <w:r w:rsidRPr="00731AF5">
        <w:rPr>
          <w:rFonts w:ascii="Garamond" w:hAnsi="Garamond"/>
          <w:i/>
          <w:iCs/>
          <w:sz w:val="28"/>
          <w:szCs w:val="28"/>
        </w:rPr>
        <w:t>à fin juin 2013</w:t>
      </w:r>
      <w:r w:rsidRPr="00731AF5">
        <w:rPr>
          <w:rFonts w:ascii="Garamond" w:hAnsi="Garamond"/>
          <w:sz w:val="28"/>
          <w:szCs w:val="28"/>
        </w:rPr>
        <w:t xml:space="preserve">  à 31,8 milliards de $US, à fin juin 2014. </w:t>
      </w:r>
    </w:p>
    <w:p w:rsidR="00D24434" w:rsidRPr="00D24434" w:rsidRDefault="00D24434" w:rsidP="00D24434">
      <w:pPr>
        <w:numPr>
          <w:ilvl w:val="0"/>
          <w:numId w:val="2"/>
        </w:numPr>
        <w:spacing w:before="240" w:line="276" w:lineRule="auto"/>
        <w:jc w:val="both"/>
        <w:rPr>
          <w:rFonts w:ascii="Garamond" w:hAnsi="Garamond"/>
          <w:sz w:val="28"/>
          <w:szCs w:val="28"/>
        </w:rPr>
      </w:pPr>
      <w:r w:rsidRPr="00D24434">
        <w:rPr>
          <w:rFonts w:ascii="Garamond" w:hAnsi="Garamond"/>
          <w:sz w:val="28"/>
          <w:szCs w:val="28"/>
        </w:rPr>
        <w:t>Le recouvrement de la fiscalité pétrolière,</w:t>
      </w:r>
      <w:r w:rsidRPr="00D24434">
        <w:rPr>
          <w:rFonts w:ascii="Garamond" w:hAnsi="Garamond"/>
          <w:i/>
          <w:iCs/>
          <w:sz w:val="28"/>
          <w:szCs w:val="28"/>
        </w:rPr>
        <w:t xml:space="preserve"> sur les quatre premiers mois de l’année 2014</w:t>
      </w:r>
      <w:r w:rsidRPr="00D24434">
        <w:rPr>
          <w:rFonts w:ascii="Garamond" w:hAnsi="Garamond"/>
          <w:sz w:val="28"/>
          <w:szCs w:val="28"/>
        </w:rPr>
        <w:t>, a atteint 1 241,9 milliards de DA, contre 1 546,1 milliards de DA pour la même période de l’année 2013.</w:t>
      </w:r>
    </w:p>
    <w:p w:rsidR="00D24434" w:rsidRPr="00D24434" w:rsidRDefault="00D24434" w:rsidP="00D24434">
      <w:pPr>
        <w:numPr>
          <w:ilvl w:val="0"/>
          <w:numId w:val="2"/>
        </w:numPr>
        <w:spacing w:before="240" w:line="276" w:lineRule="auto"/>
        <w:jc w:val="both"/>
        <w:rPr>
          <w:rFonts w:ascii="Garamond" w:hAnsi="Garamond"/>
          <w:sz w:val="28"/>
          <w:szCs w:val="28"/>
        </w:rPr>
      </w:pPr>
      <w:r w:rsidRPr="00D24434">
        <w:rPr>
          <w:rFonts w:ascii="Garamond" w:hAnsi="Garamond"/>
          <w:sz w:val="28"/>
          <w:szCs w:val="28"/>
        </w:rPr>
        <w:t xml:space="preserve">La fiscalité non pétrolière a enregistré durant </w:t>
      </w:r>
      <w:r w:rsidRPr="00D24434">
        <w:rPr>
          <w:rFonts w:ascii="Garamond" w:hAnsi="Garamond"/>
          <w:i/>
          <w:iCs/>
          <w:sz w:val="28"/>
          <w:szCs w:val="28"/>
        </w:rPr>
        <w:t>les quatre (04) premiers mois de 2014</w:t>
      </w:r>
      <w:r w:rsidRPr="00D24434">
        <w:rPr>
          <w:rFonts w:ascii="Garamond" w:hAnsi="Garamond"/>
          <w:sz w:val="28"/>
          <w:szCs w:val="28"/>
        </w:rPr>
        <w:t xml:space="preserve"> un montant de 730,7 milliards de DA, contre 713,8 milliards de DA à la même période de 2013, soit une progression de 2,4%. Cette hausse a résulté d’une évolution des recettes ordinaires de 13,5% et des recettes fiscales de 1,6%, dont le poids dans les recettes non pétrolières représente près de 96%. </w:t>
      </w:r>
    </w:p>
    <w:p w:rsidR="00D24434" w:rsidRPr="00417F9E" w:rsidRDefault="00D24434" w:rsidP="00D24434">
      <w:pPr>
        <w:numPr>
          <w:ilvl w:val="0"/>
          <w:numId w:val="2"/>
        </w:numPr>
        <w:spacing w:before="240" w:line="276" w:lineRule="auto"/>
        <w:jc w:val="both"/>
        <w:rPr>
          <w:rFonts w:ascii="Garamond" w:hAnsi="Garamond"/>
          <w:sz w:val="28"/>
          <w:szCs w:val="28"/>
        </w:rPr>
      </w:pPr>
      <w:r w:rsidRPr="00417F9E">
        <w:rPr>
          <w:rFonts w:ascii="Garamond" w:hAnsi="Garamond"/>
          <w:sz w:val="28"/>
          <w:szCs w:val="28"/>
        </w:rPr>
        <w:t xml:space="preserve">La situation des opérations du Trésor, </w:t>
      </w:r>
      <w:r w:rsidRPr="00973DC9">
        <w:rPr>
          <w:rFonts w:ascii="Garamond" w:hAnsi="Garamond"/>
          <w:i/>
          <w:iCs/>
          <w:sz w:val="28"/>
          <w:szCs w:val="28"/>
        </w:rPr>
        <w:t>arrêtée à fin avril 2014</w:t>
      </w:r>
      <w:r w:rsidRPr="00417F9E">
        <w:rPr>
          <w:rFonts w:ascii="Garamond" w:hAnsi="Garamond"/>
          <w:sz w:val="28"/>
          <w:szCs w:val="28"/>
        </w:rPr>
        <w:t xml:space="preserve">, affiche un déficit de </w:t>
      </w:r>
      <w:r>
        <w:rPr>
          <w:rFonts w:ascii="Garamond" w:hAnsi="Garamond"/>
          <w:sz w:val="28"/>
          <w:szCs w:val="28"/>
        </w:rPr>
        <w:t>623,02</w:t>
      </w:r>
      <w:r w:rsidRPr="00417F9E">
        <w:rPr>
          <w:rFonts w:ascii="Garamond" w:hAnsi="Garamond"/>
          <w:sz w:val="28"/>
          <w:szCs w:val="28"/>
        </w:rPr>
        <w:t xml:space="preserve"> milliards de DA, contre un excédant de </w:t>
      </w:r>
      <w:r>
        <w:rPr>
          <w:rFonts w:ascii="Garamond" w:hAnsi="Garamond"/>
          <w:sz w:val="28"/>
          <w:szCs w:val="28"/>
        </w:rPr>
        <w:t>397,90</w:t>
      </w:r>
      <w:r w:rsidRPr="00417F9E">
        <w:rPr>
          <w:rFonts w:ascii="Garamond" w:hAnsi="Garamond"/>
          <w:sz w:val="28"/>
          <w:szCs w:val="28"/>
        </w:rPr>
        <w:t xml:space="preserve"> milliards de DA, à fin </w:t>
      </w:r>
      <w:r>
        <w:rPr>
          <w:rFonts w:ascii="Garamond" w:hAnsi="Garamond"/>
          <w:sz w:val="28"/>
          <w:szCs w:val="28"/>
        </w:rPr>
        <w:t>avril</w:t>
      </w:r>
      <w:r w:rsidRPr="00417F9E">
        <w:rPr>
          <w:rFonts w:ascii="Garamond" w:hAnsi="Garamond"/>
          <w:sz w:val="28"/>
          <w:szCs w:val="28"/>
        </w:rPr>
        <w:t xml:space="preserve"> 2013. Ce </w:t>
      </w:r>
      <w:r>
        <w:rPr>
          <w:rFonts w:ascii="Garamond" w:hAnsi="Garamond"/>
          <w:sz w:val="28"/>
          <w:szCs w:val="28"/>
        </w:rPr>
        <w:t>déficit du Trésor</w:t>
      </w:r>
      <w:r w:rsidRPr="00417F9E">
        <w:rPr>
          <w:rFonts w:ascii="Garamond" w:hAnsi="Garamond"/>
          <w:sz w:val="28"/>
          <w:szCs w:val="28"/>
        </w:rPr>
        <w:t xml:space="preserve"> </w:t>
      </w:r>
      <w:r>
        <w:rPr>
          <w:rFonts w:ascii="Garamond" w:hAnsi="Garamond"/>
          <w:sz w:val="28"/>
          <w:szCs w:val="28"/>
        </w:rPr>
        <w:t xml:space="preserve">a été induit </w:t>
      </w:r>
      <w:r w:rsidRPr="00417F9E">
        <w:rPr>
          <w:rFonts w:ascii="Garamond" w:hAnsi="Garamond"/>
          <w:sz w:val="28"/>
          <w:szCs w:val="28"/>
        </w:rPr>
        <w:t xml:space="preserve">par </w:t>
      </w:r>
      <w:r>
        <w:rPr>
          <w:rFonts w:ascii="Garamond" w:hAnsi="Garamond"/>
          <w:sz w:val="28"/>
          <w:szCs w:val="28"/>
        </w:rPr>
        <w:t>la</w:t>
      </w:r>
      <w:r w:rsidRPr="00417F9E">
        <w:rPr>
          <w:rFonts w:ascii="Garamond" w:hAnsi="Garamond"/>
          <w:sz w:val="28"/>
          <w:szCs w:val="28"/>
        </w:rPr>
        <w:t xml:space="preserve"> baisse des recettes budgétaires de 1</w:t>
      </w:r>
      <w:r>
        <w:rPr>
          <w:rFonts w:ascii="Garamond" w:hAnsi="Garamond"/>
          <w:sz w:val="28"/>
          <w:szCs w:val="28"/>
        </w:rPr>
        <w:t>2</w:t>
      </w:r>
      <w:r w:rsidRPr="00417F9E">
        <w:rPr>
          <w:rFonts w:ascii="Garamond" w:hAnsi="Garamond"/>
          <w:sz w:val="28"/>
          <w:szCs w:val="28"/>
        </w:rPr>
        <w:t>,</w:t>
      </w:r>
      <w:r>
        <w:rPr>
          <w:rFonts w:ascii="Garamond" w:hAnsi="Garamond"/>
          <w:sz w:val="28"/>
          <w:szCs w:val="28"/>
        </w:rPr>
        <w:t>7</w:t>
      </w:r>
      <w:r w:rsidRPr="00417F9E">
        <w:rPr>
          <w:rFonts w:ascii="Garamond" w:hAnsi="Garamond"/>
          <w:sz w:val="28"/>
          <w:szCs w:val="28"/>
        </w:rPr>
        <w:t xml:space="preserve">%, d’une part et par </w:t>
      </w:r>
      <w:r>
        <w:rPr>
          <w:rFonts w:ascii="Garamond" w:hAnsi="Garamond"/>
          <w:sz w:val="28"/>
          <w:szCs w:val="28"/>
        </w:rPr>
        <w:t>la</w:t>
      </w:r>
      <w:r w:rsidRPr="00417F9E">
        <w:rPr>
          <w:rFonts w:ascii="Garamond" w:hAnsi="Garamond"/>
          <w:sz w:val="28"/>
          <w:szCs w:val="28"/>
        </w:rPr>
        <w:t xml:space="preserve"> hausse importante des dépenses budgétaires de 3</w:t>
      </w:r>
      <w:r>
        <w:rPr>
          <w:rFonts w:ascii="Garamond" w:hAnsi="Garamond"/>
          <w:sz w:val="28"/>
          <w:szCs w:val="28"/>
        </w:rPr>
        <w:t>4,6</w:t>
      </w:r>
      <w:r w:rsidRPr="00417F9E">
        <w:rPr>
          <w:rFonts w:ascii="Garamond" w:hAnsi="Garamond"/>
          <w:sz w:val="28"/>
          <w:szCs w:val="28"/>
        </w:rPr>
        <w:t>% d’autre part (dépenses de fonctionnement +</w:t>
      </w:r>
      <w:r>
        <w:rPr>
          <w:rFonts w:ascii="Garamond" w:hAnsi="Garamond"/>
          <w:sz w:val="28"/>
          <w:szCs w:val="28"/>
        </w:rPr>
        <w:t>11</w:t>
      </w:r>
      <w:r w:rsidRPr="00417F9E">
        <w:rPr>
          <w:rFonts w:ascii="Garamond" w:hAnsi="Garamond"/>
          <w:sz w:val="28"/>
          <w:szCs w:val="28"/>
        </w:rPr>
        <w:t>,</w:t>
      </w:r>
      <w:r>
        <w:rPr>
          <w:rFonts w:ascii="Garamond" w:hAnsi="Garamond"/>
          <w:sz w:val="28"/>
          <w:szCs w:val="28"/>
        </w:rPr>
        <w:t>3</w:t>
      </w:r>
      <w:r w:rsidRPr="00417F9E">
        <w:rPr>
          <w:rFonts w:ascii="Garamond" w:hAnsi="Garamond"/>
          <w:sz w:val="28"/>
          <w:szCs w:val="28"/>
        </w:rPr>
        <w:t>%</w:t>
      </w:r>
      <w:r>
        <w:rPr>
          <w:rFonts w:ascii="Garamond" w:hAnsi="Garamond"/>
          <w:sz w:val="28"/>
          <w:szCs w:val="28"/>
        </w:rPr>
        <w:t xml:space="preserve"> et</w:t>
      </w:r>
      <w:r w:rsidRPr="00417F9E">
        <w:rPr>
          <w:rFonts w:ascii="Garamond" w:hAnsi="Garamond"/>
          <w:sz w:val="28"/>
          <w:szCs w:val="28"/>
        </w:rPr>
        <w:t xml:space="preserve"> dépenses d’équipement  +1</w:t>
      </w:r>
      <w:r>
        <w:rPr>
          <w:rFonts w:ascii="Garamond" w:hAnsi="Garamond"/>
          <w:sz w:val="28"/>
          <w:szCs w:val="28"/>
        </w:rPr>
        <w:t>17</w:t>
      </w:r>
      <w:r w:rsidRPr="00417F9E">
        <w:rPr>
          <w:rFonts w:ascii="Garamond" w:hAnsi="Garamond"/>
          <w:sz w:val="28"/>
          <w:szCs w:val="28"/>
        </w:rPr>
        <w:t>,</w:t>
      </w:r>
      <w:r>
        <w:rPr>
          <w:rFonts w:ascii="Garamond" w:hAnsi="Garamond"/>
          <w:sz w:val="28"/>
          <w:szCs w:val="28"/>
        </w:rPr>
        <w:t>0</w:t>
      </w:r>
      <w:r w:rsidRPr="00417F9E">
        <w:rPr>
          <w:rFonts w:ascii="Garamond" w:hAnsi="Garamond"/>
          <w:sz w:val="28"/>
          <w:szCs w:val="28"/>
        </w:rPr>
        <w:t xml:space="preserve">%). </w:t>
      </w:r>
    </w:p>
    <w:p w:rsidR="00D24434" w:rsidRPr="00417F9E" w:rsidRDefault="00D24434" w:rsidP="00D24434">
      <w:pPr>
        <w:numPr>
          <w:ilvl w:val="0"/>
          <w:numId w:val="2"/>
        </w:numPr>
        <w:spacing w:before="240" w:line="276" w:lineRule="auto"/>
        <w:jc w:val="both"/>
        <w:rPr>
          <w:rFonts w:ascii="Garamond" w:hAnsi="Garamond"/>
          <w:sz w:val="28"/>
          <w:szCs w:val="28"/>
        </w:rPr>
      </w:pPr>
      <w:r w:rsidRPr="00417F9E">
        <w:rPr>
          <w:rFonts w:ascii="Garamond" w:hAnsi="Garamond"/>
          <w:sz w:val="28"/>
          <w:szCs w:val="28"/>
        </w:rPr>
        <w:t xml:space="preserve">A fin </w:t>
      </w:r>
      <w:r>
        <w:rPr>
          <w:rFonts w:ascii="Garamond" w:hAnsi="Garamond"/>
          <w:sz w:val="28"/>
          <w:szCs w:val="28"/>
        </w:rPr>
        <w:t>juin</w:t>
      </w:r>
      <w:r w:rsidRPr="00417F9E">
        <w:rPr>
          <w:rFonts w:ascii="Garamond" w:hAnsi="Garamond"/>
          <w:sz w:val="28"/>
          <w:szCs w:val="28"/>
        </w:rPr>
        <w:t xml:space="preserve"> 2014, les flux des importations de marcha</w:t>
      </w:r>
      <w:r>
        <w:rPr>
          <w:rFonts w:ascii="Garamond" w:hAnsi="Garamond"/>
          <w:sz w:val="28"/>
          <w:szCs w:val="28"/>
        </w:rPr>
        <w:t>ndises (CAF) se sont stabilisées à hauteur de 29,69 milliards de $US, soit +1,32%.</w:t>
      </w:r>
      <w:r w:rsidRPr="00417F9E">
        <w:rPr>
          <w:rFonts w:ascii="Garamond" w:hAnsi="Garamond"/>
          <w:sz w:val="28"/>
          <w:szCs w:val="28"/>
        </w:rPr>
        <w:t xml:space="preserve"> Ce</w:t>
      </w:r>
      <w:r>
        <w:rPr>
          <w:rFonts w:ascii="Garamond" w:hAnsi="Garamond"/>
          <w:sz w:val="28"/>
          <w:szCs w:val="28"/>
        </w:rPr>
        <w:t xml:space="preserve"> niveau des importations de marchandises a découlé des variations différenciées des groupes de produits suivants</w:t>
      </w:r>
      <w:r w:rsidRPr="00417F9E">
        <w:rPr>
          <w:rFonts w:ascii="Garamond" w:hAnsi="Garamond"/>
          <w:sz w:val="28"/>
          <w:szCs w:val="28"/>
        </w:rPr>
        <w:t> :</w:t>
      </w:r>
    </w:p>
    <w:p w:rsidR="00D24434" w:rsidRPr="00417F9E" w:rsidRDefault="00D24434" w:rsidP="00D24434">
      <w:pPr>
        <w:numPr>
          <w:ilvl w:val="1"/>
          <w:numId w:val="1"/>
        </w:numPr>
        <w:spacing w:before="240" w:line="276" w:lineRule="auto"/>
        <w:jc w:val="both"/>
        <w:rPr>
          <w:rFonts w:ascii="Garamond" w:hAnsi="Garamond"/>
          <w:sz w:val="28"/>
          <w:szCs w:val="28"/>
        </w:rPr>
      </w:pPr>
      <w:r w:rsidRPr="00417F9E">
        <w:rPr>
          <w:rFonts w:ascii="Garamond" w:hAnsi="Garamond"/>
          <w:sz w:val="28"/>
          <w:szCs w:val="28"/>
        </w:rPr>
        <w:t>+1</w:t>
      </w:r>
      <w:r>
        <w:rPr>
          <w:rFonts w:ascii="Garamond" w:hAnsi="Garamond"/>
          <w:sz w:val="28"/>
          <w:szCs w:val="28"/>
        </w:rPr>
        <w:t>3</w:t>
      </w:r>
      <w:r w:rsidRPr="00417F9E">
        <w:rPr>
          <w:rFonts w:ascii="Garamond" w:hAnsi="Garamond"/>
          <w:sz w:val="28"/>
          <w:szCs w:val="28"/>
        </w:rPr>
        <w:t>,</w:t>
      </w:r>
      <w:r>
        <w:rPr>
          <w:rFonts w:ascii="Garamond" w:hAnsi="Garamond"/>
          <w:sz w:val="28"/>
          <w:szCs w:val="28"/>
        </w:rPr>
        <w:t>25</w:t>
      </w:r>
      <w:r w:rsidRPr="00417F9E">
        <w:rPr>
          <w:rFonts w:ascii="Garamond" w:hAnsi="Garamond"/>
          <w:sz w:val="28"/>
          <w:szCs w:val="28"/>
        </w:rPr>
        <w:t xml:space="preserve">% pour les biens alimentaires. </w:t>
      </w:r>
    </w:p>
    <w:p w:rsidR="00D24434" w:rsidRPr="00417F9E" w:rsidRDefault="00D24434" w:rsidP="00D24434">
      <w:pPr>
        <w:numPr>
          <w:ilvl w:val="1"/>
          <w:numId w:val="1"/>
        </w:numPr>
        <w:spacing w:before="240" w:line="276" w:lineRule="auto"/>
        <w:jc w:val="both"/>
        <w:rPr>
          <w:rFonts w:ascii="Garamond" w:hAnsi="Garamond"/>
          <w:sz w:val="28"/>
          <w:szCs w:val="28"/>
        </w:rPr>
      </w:pPr>
      <w:r w:rsidRPr="00417F9E">
        <w:rPr>
          <w:rFonts w:ascii="Garamond" w:hAnsi="Garamond"/>
          <w:sz w:val="28"/>
          <w:szCs w:val="28"/>
        </w:rPr>
        <w:t>-</w:t>
      </w:r>
      <w:r>
        <w:rPr>
          <w:rFonts w:ascii="Garamond" w:hAnsi="Garamond"/>
          <w:sz w:val="28"/>
          <w:szCs w:val="28"/>
        </w:rPr>
        <w:t>8</w:t>
      </w:r>
      <w:r w:rsidRPr="00417F9E">
        <w:rPr>
          <w:rFonts w:ascii="Garamond" w:hAnsi="Garamond"/>
          <w:sz w:val="28"/>
          <w:szCs w:val="28"/>
        </w:rPr>
        <w:t>,7</w:t>
      </w:r>
      <w:r>
        <w:rPr>
          <w:rFonts w:ascii="Garamond" w:hAnsi="Garamond"/>
          <w:sz w:val="28"/>
          <w:szCs w:val="28"/>
        </w:rPr>
        <w:t>5</w:t>
      </w:r>
      <w:r w:rsidRPr="00417F9E">
        <w:rPr>
          <w:rFonts w:ascii="Garamond" w:hAnsi="Garamond"/>
          <w:sz w:val="28"/>
          <w:szCs w:val="28"/>
        </w:rPr>
        <w:t xml:space="preserve">% pour les biens intermédiaires. </w:t>
      </w:r>
    </w:p>
    <w:p w:rsidR="00D24434" w:rsidRPr="00417F9E" w:rsidRDefault="00D24434" w:rsidP="00D24434">
      <w:pPr>
        <w:numPr>
          <w:ilvl w:val="1"/>
          <w:numId w:val="1"/>
        </w:numPr>
        <w:spacing w:before="240" w:line="276" w:lineRule="auto"/>
        <w:jc w:val="both"/>
        <w:rPr>
          <w:rFonts w:ascii="Garamond" w:hAnsi="Garamond"/>
          <w:sz w:val="28"/>
          <w:szCs w:val="28"/>
        </w:rPr>
      </w:pPr>
      <w:r w:rsidRPr="00417F9E">
        <w:rPr>
          <w:rFonts w:ascii="Garamond" w:hAnsi="Garamond"/>
          <w:sz w:val="28"/>
          <w:szCs w:val="28"/>
        </w:rPr>
        <w:t>+</w:t>
      </w:r>
      <w:r>
        <w:rPr>
          <w:rFonts w:ascii="Garamond" w:hAnsi="Garamond"/>
          <w:sz w:val="28"/>
          <w:szCs w:val="28"/>
        </w:rPr>
        <w:t>9</w:t>
      </w:r>
      <w:r w:rsidRPr="00417F9E">
        <w:rPr>
          <w:rFonts w:ascii="Garamond" w:hAnsi="Garamond"/>
          <w:sz w:val="28"/>
          <w:szCs w:val="28"/>
        </w:rPr>
        <w:t>,</w:t>
      </w:r>
      <w:r>
        <w:rPr>
          <w:rFonts w:ascii="Garamond" w:hAnsi="Garamond"/>
          <w:sz w:val="28"/>
          <w:szCs w:val="28"/>
        </w:rPr>
        <w:t>71</w:t>
      </w:r>
      <w:r w:rsidRPr="00417F9E">
        <w:rPr>
          <w:rFonts w:ascii="Garamond" w:hAnsi="Garamond"/>
          <w:sz w:val="28"/>
          <w:szCs w:val="28"/>
        </w:rPr>
        <w:t>% pour les biens d’équipement.</w:t>
      </w:r>
    </w:p>
    <w:p w:rsidR="00D24434" w:rsidRPr="00417F9E" w:rsidRDefault="00D24434" w:rsidP="00D24434">
      <w:pPr>
        <w:numPr>
          <w:ilvl w:val="1"/>
          <w:numId w:val="1"/>
        </w:numPr>
        <w:spacing w:before="240" w:line="276" w:lineRule="auto"/>
        <w:jc w:val="both"/>
        <w:rPr>
          <w:rFonts w:ascii="Garamond" w:hAnsi="Garamond"/>
          <w:sz w:val="28"/>
          <w:szCs w:val="28"/>
        </w:rPr>
      </w:pPr>
      <w:r w:rsidRPr="00417F9E">
        <w:rPr>
          <w:rFonts w:ascii="Garamond" w:hAnsi="Garamond"/>
          <w:sz w:val="28"/>
          <w:szCs w:val="28"/>
        </w:rPr>
        <w:t>-</w:t>
      </w:r>
      <w:r>
        <w:rPr>
          <w:rFonts w:ascii="Garamond" w:hAnsi="Garamond"/>
          <w:sz w:val="28"/>
          <w:szCs w:val="28"/>
        </w:rPr>
        <w:t>4</w:t>
      </w:r>
      <w:r w:rsidRPr="00417F9E">
        <w:rPr>
          <w:rFonts w:ascii="Garamond" w:hAnsi="Garamond"/>
          <w:sz w:val="28"/>
          <w:szCs w:val="28"/>
        </w:rPr>
        <w:t>,</w:t>
      </w:r>
      <w:r>
        <w:rPr>
          <w:rFonts w:ascii="Garamond" w:hAnsi="Garamond"/>
          <w:sz w:val="28"/>
          <w:szCs w:val="28"/>
        </w:rPr>
        <w:t>83</w:t>
      </w:r>
      <w:r w:rsidRPr="00417F9E">
        <w:rPr>
          <w:rFonts w:ascii="Garamond" w:hAnsi="Garamond"/>
          <w:sz w:val="28"/>
          <w:szCs w:val="28"/>
        </w:rPr>
        <w:t>% pour les biens de consommation non alimentaire.</w:t>
      </w:r>
    </w:p>
    <w:p w:rsidR="00D24434" w:rsidRPr="004961CB" w:rsidRDefault="00D24434" w:rsidP="00D24434">
      <w:pPr>
        <w:numPr>
          <w:ilvl w:val="0"/>
          <w:numId w:val="2"/>
        </w:numPr>
        <w:spacing w:before="240" w:line="276" w:lineRule="auto"/>
        <w:jc w:val="both"/>
        <w:rPr>
          <w:rFonts w:ascii="Garamond" w:hAnsi="Garamond"/>
          <w:color w:val="FF0000"/>
          <w:sz w:val="28"/>
          <w:szCs w:val="28"/>
        </w:rPr>
      </w:pPr>
      <w:r w:rsidRPr="008C622D">
        <w:rPr>
          <w:rFonts w:ascii="Garamond" w:hAnsi="Garamond"/>
          <w:sz w:val="28"/>
          <w:szCs w:val="28"/>
        </w:rPr>
        <w:t xml:space="preserve">Le taux d’inflation sur les six premiers mois de 2014 a connu un ralentissement de 3,6 points de pourcentage par rapport à la même période de 2013. L’inflation est ainsi passée de 4,8% à fin juin 2013 à 1,2% à fin juin </w:t>
      </w:r>
      <w:r w:rsidRPr="008C622D">
        <w:rPr>
          <w:rFonts w:ascii="Garamond" w:hAnsi="Garamond"/>
          <w:sz w:val="28"/>
          <w:szCs w:val="28"/>
        </w:rPr>
        <w:lastRenderedPageBreak/>
        <w:t>2014 en liaison avec la baisse des prix du groupe "alimentation et boissons non alcoolisées" (-3,8 points de pourcentage) sous l’effet de la décélération des prix des produits agricoles frais (0,92% à fin juin 2014, contre 7,70% à fin juin 2013). Le rythme annuel</w:t>
      </w:r>
      <w:r w:rsidRPr="008C622D">
        <w:rPr>
          <w:rStyle w:val="Appelnotedebasdep"/>
          <w:rFonts w:ascii="Garamond" w:hAnsi="Garamond"/>
          <w:sz w:val="28"/>
          <w:szCs w:val="28"/>
        </w:rPr>
        <w:footnoteReference w:id="3"/>
      </w:r>
      <w:r w:rsidRPr="008C622D">
        <w:rPr>
          <w:rFonts w:ascii="Garamond" w:hAnsi="Garamond"/>
          <w:sz w:val="28"/>
          <w:szCs w:val="28"/>
        </w:rPr>
        <w:t xml:space="preserve"> s’est établi à 1,5% en 2014 par rapport à 2013. La variation de l’indice des prix à la consommation au niveau national s’est située à 2,50% en moyenne sur les six (06) premiers mois de 2014</w:t>
      </w:r>
      <w:r w:rsidRPr="004961CB">
        <w:rPr>
          <w:rFonts w:ascii="Garamond" w:hAnsi="Garamond"/>
          <w:color w:val="FF0000"/>
          <w:sz w:val="28"/>
          <w:szCs w:val="28"/>
        </w:rPr>
        <w:t>.</w:t>
      </w:r>
    </w:p>
    <w:p w:rsidR="00D24434" w:rsidRDefault="00D24434" w:rsidP="00D24434">
      <w:pPr>
        <w:spacing w:before="240" w:after="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III.3</w:t>
      </w:r>
      <w:r w:rsidRPr="005800E4">
        <w:rPr>
          <w:rFonts w:ascii="Monotype Corsiva" w:hAnsi="Monotype Corsiva" w:cs="Arial"/>
          <w:b/>
          <w:bCs/>
          <w:i/>
          <w:iCs/>
          <w:noProof/>
          <w:color w:val="365F91"/>
          <w:sz w:val="36"/>
          <w:szCs w:val="36"/>
        </w:rPr>
        <w:t xml:space="preserve"> </w:t>
      </w:r>
      <w:r w:rsidRPr="00254445">
        <w:rPr>
          <w:rFonts w:ascii="Monotype Corsiva" w:hAnsi="Monotype Corsiva" w:cs="Arial"/>
          <w:b/>
          <w:bCs/>
          <w:i/>
          <w:iCs/>
          <w:noProof/>
          <w:color w:val="365F91"/>
          <w:sz w:val="36"/>
          <w:szCs w:val="36"/>
        </w:rPr>
        <w:t xml:space="preserve">Les </w:t>
      </w:r>
      <w:r>
        <w:rPr>
          <w:rFonts w:ascii="Monotype Corsiva" w:hAnsi="Monotype Corsiva" w:cs="Arial"/>
          <w:b/>
          <w:bCs/>
          <w:i/>
          <w:iCs/>
          <w:noProof/>
          <w:color w:val="365F91"/>
          <w:sz w:val="36"/>
          <w:szCs w:val="36"/>
        </w:rPr>
        <w:t>prévisions de clôture pour 2014</w:t>
      </w:r>
    </w:p>
    <w:p w:rsidR="00D24434" w:rsidRPr="00526262" w:rsidRDefault="00D24434" w:rsidP="00D24434">
      <w:pPr>
        <w:spacing w:after="240" w:line="276" w:lineRule="auto"/>
        <w:jc w:val="both"/>
        <w:rPr>
          <w:rFonts w:ascii="Garamond" w:hAnsi="Garamond"/>
          <w:sz w:val="28"/>
          <w:szCs w:val="28"/>
        </w:rPr>
      </w:pPr>
      <w:r w:rsidRPr="00526262">
        <w:rPr>
          <w:rFonts w:ascii="Garamond" w:hAnsi="Garamond"/>
          <w:sz w:val="28"/>
          <w:szCs w:val="28"/>
        </w:rPr>
        <w:t>En relation avec les tendances infra</w:t>
      </w:r>
      <w:r>
        <w:rPr>
          <w:rFonts w:ascii="Garamond" w:hAnsi="Garamond"/>
          <w:sz w:val="28"/>
          <w:szCs w:val="28"/>
        </w:rPr>
        <w:t>-</w:t>
      </w:r>
      <w:r w:rsidRPr="00526262">
        <w:rPr>
          <w:rFonts w:ascii="Garamond" w:hAnsi="Garamond"/>
          <w:sz w:val="28"/>
          <w:szCs w:val="28"/>
        </w:rPr>
        <w:t>annuelles des équilibre</w:t>
      </w:r>
      <w:r>
        <w:rPr>
          <w:rFonts w:ascii="Garamond" w:hAnsi="Garamond"/>
          <w:sz w:val="28"/>
          <w:szCs w:val="28"/>
        </w:rPr>
        <w:t>s interne et externe observées en 2014,</w:t>
      </w:r>
      <w:r w:rsidRPr="00526262">
        <w:rPr>
          <w:rFonts w:ascii="Garamond" w:hAnsi="Garamond"/>
          <w:sz w:val="28"/>
          <w:szCs w:val="28"/>
        </w:rPr>
        <w:t xml:space="preserve"> les principaux agrégats macroéconomiques et financiers se comporteront, </w:t>
      </w:r>
      <w:r w:rsidRPr="00526262">
        <w:rPr>
          <w:rFonts w:ascii="Garamond" w:hAnsi="Garamond"/>
          <w:i/>
          <w:iCs/>
          <w:sz w:val="28"/>
          <w:szCs w:val="28"/>
          <w:u w:val="single"/>
        </w:rPr>
        <w:t>en prévision de clôture de l’année 2014</w:t>
      </w:r>
      <w:r w:rsidRPr="00526262">
        <w:rPr>
          <w:rFonts w:ascii="Garamond" w:hAnsi="Garamond"/>
          <w:sz w:val="28"/>
          <w:szCs w:val="28"/>
        </w:rPr>
        <w:t>, comme suit :</w:t>
      </w:r>
    </w:p>
    <w:p w:rsidR="00D24434" w:rsidRPr="00526262" w:rsidRDefault="00D24434" w:rsidP="00D24434">
      <w:pPr>
        <w:numPr>
          <w:ilvl w:val="0"/>
          <w:numId w:val="4"/>
        </w:numPr>
        <w:spacing w:before="240" w:line="276" w:lineRule="auto"/>
        <w:jc w:val="both"/>
        <w:rPr>
          <w:rFonts w:ascii="Garamond" w:hAnsi="Garamond" w:cs="Arial"/>
          <w:noProof/>
          <w:sz w:val="28"/>
          <w:szCs w:val="28"/>
        </w:rPr>
      </w:pPr>
      <w:r w:rsidRPr="00526262">
        <w:rPr>
          <w:rFonts w:ascii="Garamond" w:hAnsi="Garamond" w:cs="Arial"/>
          <w:noProof/>
          <w:sz w:val="28"/>
          <w:szCs w:val="28"/>
        </w:rPr>
        <w:t xml:space="preserve">Le prix </w:t>
      </w:r>
      <w:r>
        <w:rPr>
          <w:rFonts w:ascii="Garamond" w:hAnsi="Garamond" w:cs="Arial"/>
          <w:noProof/>
          <w:sz w:val="28"/>
          <w:szCs w:val="28"/>
        </w:rPr>
        <w:t>à l</w:t>
      </w:r>
      <w:r w:rsidRPr="00526262">
        <w:rPr>
          <w:rFonts w:ascii="Garamond" w:hAnsi="Garamond" w:cs="Arial"/>
          <w:noProof/>
          <w:sz w:val="28"/>
          <w:szCs w:val="28"/>
        </w:rPr>
        <w:t xml:space="preserve">’exportation du pétrole brut "Saharan Blend" </w:t>
      </w:r>
      <w:r>
        <w:rPr>
          <w:rFonts w:ascii="Garamond" w:hAnsi="Garamond" w:cs="Arial"/>
          <w:noProof/>
          <w:sz w:val="28"/>
          <w:szCs w:val="28"/>
        </w:rPr>
        <w:t xml:space="preserve">est prévu de </w:t>
      </w:r>
      <w:r w:rsidRPr="00526262">
        <w:rPr>
          <w:rFonts w:ascii="Garamond" w:hAnsi="Garamond" w:cs="Arial"/>
          <w:noProof/>
          <w:sz w:val="28"/>
          <w:szCs w:val="28"/>
        </w:rPr>
        <w:t>se situer</w:t>
      </w:r>
      <w:r>
        <w:rPr>
          <w:rFonts w:ascii="Garamond" w:hAnsi="Garamond" w:cs="Arial"/>
          <w:noProof/>
          <w:sz w:val="28"/>
          <w:szCs w:val="28"/>
        </w:rPr>
        <w:t xml:space="preserve">, sur l’année 2014, </w:t>
      </w:r>
      <w:r w:rsidRPr="00526262">
        <w:rPr>
          <w:rFonts w:ascii="Garamond" w:hAnsi="Garamond" w:cs="Arial"/>
          <w:noProof/>
          <w:sz w:val="28"/>
          <w:szCs w:val="28"/>
        </w:rPr>
        <w:t>à 100 $US le baril,  contre 109,1 $US le baril en 2013</w:t>
      </w:r>
      <w:r>
        <w:rPr>
          <w:rFonts w:ascii="Garamond" w:hAnsi="Garamond" w:cs="Arial"/>
          <w:noProof/>
          <w:sz w:val="28"/>
          <w:szCs w:val="28"/>
        </w:rPr>
        <w:t xml:space="preserve"> et 90 $US le baril dans la LF 2014</w:t>
      </w:r>
      <w:r w:rsidRPr="00526262">
        <w:rPr>
          <w:rFonts w:ascii="Garamond" w:hAnsi="Garamond" w:cs="Arial"/>
          <w:noProof/>
          <w:sz w:val="28"/>
          <w:szCs w:val="28"/>
        </w:rPr>
        <w:t>.</w:t>
      </w:r>
    </w:p>
    <w:p w:rsidR="00D24434" w:rsidRPr="00526262" w:rsidRDefault="00D24434" w:rsidP="00D24434">
      <w:pPr>
        <w:numPr>
          <w:ilvl w:val="0"/>
          <w:numId w:val="4"/>
        </w:numPr>
        <w:spacing w:before="240" w:line="276" w:lineRule="auto"/>
        <w:jc w:val="both"/>
        <w:rPr>
          <w:rFonts w:ascii="Garamond" w:hAnsi="Garamond" w:cs="Arial"/>
          <w:noProof/>
          <w:sz w:val="28"/>
          <w:szCs w:val="28"/>
        </w:rPr>
      </w:pPr>
      <w:r w:rsidRPr="00526262">
        <w:rPr>
          <w:rFonts w:ascii="Garamond" w:hAnsi="Garamond" w:cs="Arial"/>
          <w:noProof/>
          <w:sz w:val="28"/>
          <w:szCs w:val="28"/>
        </w:rPr>
        <w:t>Les exportations d'hydrocarbures s’établiront à 63,4</w:t>
      </w:r>
      <w:r>
        <w:rPr>
          <w:rFonts w:ascii="Garamond" w:hAnsi="Garamond" w:cs="Arial"/>
          <w:noProof/>
          <w:sz w:val="28"/>
          <w:szCs w:val="28"/>
        </w:rPr>
        <w:t>7</w:t>
      </w:r>
      <w:r w:rsidRPr="00526262">
        <w:rPr>
          <w:rFonts w:ascii="Garamond" w:hAnsi="Garamond" w:cs="Arial"/>
          <w:noProof/>
          <w:sz w:val="28"/>
          <w:szCs w:val="28"/>
        </w:rPr>
        <w:t xml:space="preserve"> milliards de $US en </w:t>
      </w:r>
      <w:r>
        <w:rPr>
          <w:rFonts w:ascii="Garamond" w:hAnsi="Garamond" w:cs="Arial"/>
          <w:noProof/>
          <w:sz w:val="28"/>
          <w:szCs w:val="28"/>
        </w:rPr>
        <w:t xml:space="preserve">prévision de clôture de </w:t>
      </w:r>
      <w:r w:rsidRPr="00526262">
        <w:rPr>
          <w:rFonts w:ascii="Garamond" w:hAnsi="Garamond" w:cs="Arial"/>
          <w:noProof/>
          <w:sz w:val="28"/>
          <w:szCs w:val="28"/>
        </w:rPr>
        <w:t>2014, contre 63,3</w:t>
      </w:r>
      <w:r>
        <w:rPr>
          <w:rFonts w:ascii="Garamond" w:hAnsi="Garamond" w:cs="Arial"/>
          <w:noProof/>
          <w:sz w:val="28"/>
          <w:szCs w:val="28"/>
        </w:rPr>
        <w:t>3</w:t>
      </w:r>
      <w:r w:rsidRPr="00526262">
        <w:rPr>
          <w:rFonts w:ascii="Garamond" w:hAnsi="Garamond" w:cs="Arial"/>
          <w:noProof/>
          <w:sz w:val="28"/>
          <w:szCs w:val="28"/>
        </w:rPr>
        <w:t xml:space="preserve"> milliards de $US en 2013, soit une quasi stabilisation (+0,2% en dollar courant), résultant d’une sta</w:t>
      </w:r>
      <w:r>
        <w:rPr>
          <w:rFonts w:ascii="Garamond" w:hAnsi="Garamond" w:cs="Arial"/>
          <w:noProof/>
          <w:sz w:val="28"/>
          <w:szCs w:val="28"/>
        </w:rPr>
        <w:t>gnat</w:t>
      </w:r>
      <w:r w:rsidRPr="00526262">
        <w:rPr>
          <w:rFonts w:ascii="Garamond" w:hAnsi="Garamond" w:cs="Arial"/>
          <w:noProof/>
          <w:sz w:val="28"/>
          <w:szCs w:val="28"/>
        </w:rPr>
        <w:t xml:space="preserve">ion des volumes exportés </w:t>
      </w:r>
      <w:r>
        <w:rPr>
          <w:rFonts w:ascii="Garamond" w:hAnsi="Garamond" w:cs="Arial"/>
          <w:noProof/>
          <w:sz w:val="28"/>
          <w:szCs w:val="28"/>
        </w:rPr>
        <w:t xml:space="preserve">ainsi que de l'évolution négative </w:t>
      </w:r>
      <w:r w:rsidRPr="00526262">
        <w:rPr>
          <w:rFonts w:ascii="Garamond" w:hAnsi="Garamond" w:cs="Arial"/>
          <w:noProof/>
          <w:sz w:val="28"/>
          <w:szCs w:val="28"/>
        </w:rPr>
        <w:t xml:space="preserve">des prix </w:t>
      </w:r>
      <w:r>
        <w:rPr>
          <w:rFonts w:ascii="Garamond" w:hAnsi="Garamond" w:cs="Arial"/>
          <w:noProof/>
          <w:sz w:val="28"/>
          <w:szCs w:val="28"/>
        </w:rPr>
        <w:t xml:space="preserve">moyens </w:t>
      </w:r>
      <w:r w:rsidRPr="00526262">
        <w:rPr>
          <w:rFonts w:ascii="Garamond" w:hAnsi="Garamond" w:cs="Arial"/>
          <w:noProof/>
          <w:sz w:val="28"/>
          <w:szCs w:val="28"/>
        </w:rPr>
        <w:t>des produits d’hydrocarbues.</w:t>
      </w:r>
      <w:r>
        <w:rPr>
          <w:rFonts w:ascii="Garamond" w:hAnsi="Garamond" w:cs="Arial"/>
          <w:noProof/>
          <w:sz w:val="28"/>
          <w:szCs w:val="28"/>
        </w:rPr>
        <w:t xml:space="preserve"> La loi de finances 2014 avait prévu un niveau d’exportation d’hydrocarbures de 57,43 milliards de $US.</w:t>
      </w:r>
    </w:p>
    <w:p w:rsidR="00D24434" w:rsidRPr="00526262" w:rsidRDefault="00D24434" w:rsidP="00D24434">
      <w:pPr>
        <w:numPr>
          <w:ilvl w:val="0"/>
          <w:numId w:val="4"/>
        </w:numPr>
        <w:spacing w:before="240" w:line="276" w:lineRule="auto"/>
        <w:jc w:val="both"/>
        <w:rPr>
          <w:rFonts w:ascii="Garamond" w:hAnsi="Garamond" w:cs="Arial"/>
          <w:noProof/>
          <w:sz w:val="28"/>
          <w:szCs w:val="28"/>
        </w:rPr>
      </w:pPr>
      <w:r w:rsidRPr="00526262">
        <w:rPr>
          <w:rFonts w:ascii="Garamond" w:hAnsi="Garamond" w:cs="Arial"/>
          <w:noProof/>
          <w:sz w:val="28"/>
          <w:szCs w:val="28"/>
        </w:rPr>
        <w:t>L</w:t>
      </w:r>
      <w:r>
        <w:rPr>
          <w:rFonts w:ascii="Garamond" w:hAnsi="Garamond" w:cs="Arial"/>
          <w:noProof/>
          <w:sz w:val="28"/>
          <w:szCs w:val="28"/>
        </w:rPr>
        <w:t xml:space="preserve">a balance des paiements, en clôture 2014, dégagera </w:t>
      </w:r>
      <w:r w:rsidRPr="00526262">
        <w:rPr>
          <w:rFonts w:ascii="Garamond" w:hAnsi="Garamond" w:cs="Arial"/>
          <w:noProof/>
          <w:sz w:val="28"/>
          <w:szCs w:val="28"/>
        </w:rPr>
        <w:t>un excédent du compte courant de 1 millia</w:t>
      </w:r>
      <w:r>
        <w:rPr>
          <w:rFonts w:ascii="Garamond" w:hAnsi="Garamond" w:cs="Arial"/>
          <w:noProof/>
          <w:sz w:val="28"/>
          <w:szCs w:val="28"/>
        </w:rPr>
        <w:t>rd de $US, contre 0,85 milliard</w:t>
      </w:r>
      <w:r w:rsidRPr="00526262">
        <w:rPr>
          <w:rFonts w:ascii="Garamond" w:hAnsi="Garamond" w:cs="Arial"/>
          <w:noProof/>
          <w:sz w:val="28"/>
          <w:szCs w:val="28"/>
        </w:rPr>
        <w:t xml:space="preserve"> de $US en 2013.</w:t>
      </w:r>
      <w:r>
        <w:rPr>
          <w:rFonts w:ascii="Garamond" w:hAnsi="Garamond" w:cs="Arial"/>
          <w:noProof/>
          <w:sz w:val="28"/>
          <w:szCs w:val="28"/>
        </w:rPr>
        <w:t xml:space="preserve"> Cet excédent a résulté, notamment, de l’évolution de la balance des biens et services qui se situera à 3,11 milliards de $US</w:t>
      </w:r>
      <w:r w:rsidRPr="0021373F">
        <w:rPr>
          <w:rFonts w:ascii="Garamond" w:hAnsi="Garamond" w:cs="Arial"/>
          <w:noProof/>
          <w:sz w:val="28"/>
          <w:szCs w:val="28"/>
        </w:rPr>
        <w:t>, contre 2,57 milliards de $US e</w:t>
      </w:r>
      <w:r>
        <w:rPr>
          <w:rFonts w:ascii="Garamond" w:hAnsi="Garamond" w:cs="Arial"/>
          <w:noProof/>
          <w:sz w:val="28"/>
          <w:szCs w:val="28"/>
        </w:rPr>
        <w:t xml:space="preserve">n 2013. Le </w:t>
      </w:r>
      <w:r w:rsidRPr="00526262">
        <w:rPr>
          <w:rFonts w:ascii="Garamond" w:hAnsi="Garamond" w:cs="Arial"/>
          <w:noProof/>
          <w:sz w:val="28"/>
          <w:szCs w:val="28"/>
        </w:rPr>
        <w:t xml:space="preserve">niveau d’exportation </w:t>
      </w:r>
      <w:r>
        <w:rPr>
          <w:rFonts w:ascii="Garamond" w:hAnsi="Garamond" w:cs="Arial"/>
          <w:noProof/>
          <w:sz w:val="28"/>
          <w:szCs w:val="28"/>
        </w:rPr>
        <w:t xml:space="preserve">de marchandises </w:t>
      </w:r>
      <w:r w:rsidRPr="00526262">
        <w:rPr>
          <w:rFonts w:ascii="Garamond" w:hAnsi="Garamond" w:cs="Arial"/>
          <w:noProof/>
          <w:sz w:val="28"/>
          <w:szCs w:val="28"/>
        </w:rPr>
        <w:t xml:space="preserve">(FOB) </w:t>
      </w:r>
      <w:r>
        <w:rPr>
          <w:rFonts w:ascii="Garamond" w:hAnsi="Garamond" w:cs="Arial"/>
          <w:noProof/>
          <w:sz w:val="28"/>
          <w:szCs w:val="28"/>
        </w:rPr>
        <w:t>se situera à</w:t>
      </w:r>
      <w:r w:rsidRPr="00526262">
        <w:rPr>
          <w:rFonts w:ascii="Garamond" w:hAnsi="Garamond" w:cs="Arial"/>
          <w:noProof/>
          <w:sz w:val="28"/>
          <w:szCs w:val="28"/>
        </w:rPr>
        <w:t xml:space="preserve"> 65,8</w:t>
      </w:r>
      <w:r>
        <w:rPr>
          <w:rFonts w:ascii="Garamond" w:hAnsi="Garamond" w:cs="Arial"/>
          <w:noProof/>
          <w:sz w:val="28"/>
          <w:szCs w:val="28"/>
        </w:rPr>
        <w:t>5</w:t>
      </w:r>
      <w:r w:rsidRPr="00526262">
        <w:rPr>
          <w:rFonts w:ascii="Garamond" w:hAnsi="Garamond" w:cs="Arial"/>
          <w:noProof/>
          <w:sz w:val="28"/>
          <w:szCs w:val="28"/>
        </w:rPr>
        <w:t xml:space="preserve"> milliards de $US et </w:t>
      </w:r>
      <w:r>
        <w:rPr>
          <w:rFonts w:ascii="Garamond" w:hAnsi="Garamond" w:cs="Arial"/>
          <w:noProof/>
          <w:sz w:val="28"/>
          <w:szCs w:val="28"/>
        </w:rPr>
        <w:t xml:space="preserve">celui des </w:t>
      </w:r>
      <w:r w:rsidRPr="00526262">
        <w:rPr>
          <w:rFonts w:ascii="Garamond" w:hAnsi="Garamond" w:cs="Arial"/>
          <w:noProof/>
          <w:sz w:val="28"/>
          <w:szCs w:val="28"/>
        </w:rPr>
        <w:t>importation</w:t>
      </w:r>
      <w:r>
        <w:rPr>
          <w:rFonts w:ascii="Garamond" w:hAnsi="Garamond" w:cs="Arial"/>
          <w:noProof/>
          <w:sz w:val="28"/>
          <w:szCs w:val="28"/>
        </w:rPr>
        <w:t>s</w:t>
      </w:r>
      <w:r w:rsidRPr="00526262">
        <w:rPr>
          <w:rFonts w:ascii="Garamond" w:hAnsi="Garamond" w:cs="Arial"/>
          <w:noProof/>
          <w:sz w:val="28"/>
          <w:szCs w:val="28"/>
        </w:rPr>
        <w:t xml:space="preserve"> </w:t>
      </w:r>
      <w:r>
        <w:rPr>
          <w:rFonts w:ascii="Garamond" w:hAnsi="Garamond" w:cs="Arial"/>
          <w:noProof/>
          <w:sz w:val="28"/>
          <w:szCs w:val="28"/>
        </w:rPr>
        <w:t xml:space="preserve">de marchandises </w:t>
      </w:r>
      <w:r w:rsidRPr="00526262">
        <w:rPr>
          <w:rFonts w:ascii="Garamond" w:hAnsi="Garamond" w:cs="Arial"/>
          <w:noProof/>
          <w:sz w:val="28"/>
          <w:szCs w:val="28"/>
        </w:rPr>
        <w:t>(</w:t>
      </w:r>
      <w:r>
        <w:rPr>
          <w:rFonts w:ascii="Garamond" w:hAnsi="Garamond" w:cs="Arial"/>
          <w:noProof/>
          <w:sz w:val="28"/>
          <w:szCs w:val="28"/>
        </w:rPr>
        <w:t>FOB</w:t>
      </w:r>
      <w:r w:rsidRPr="00526262">
        <w:rPr>
          <w:rFonts w:ascii="Garamond" w:hAnsi="Garamond" w:cs="Arial"/>
          <w:noProof/>
          <w:sz w:val="28"/>
          <w:szCs w:val="28"/>
        </w:rPr>
        <w:t xml:space="preserve">) </w:t>
      </w:r>
      <w:r>
        <w:rPr>
          <w:rFonts w:ascii="Garamond" w:hAnsi="Garamond" w:cs="Arial"/>
          <w:noProof/>
          <w:sz w:val="28"/>
          <w:szCs w:val="28"/>
        </w:rPr>
        <w:t>à</w:t>
      </w:r>
      <w:r w:rsidRPr="00526262">
        <w:rPr>
          <w:rFonts w:ascii="Garamond" w:hAnsi="Garamond" w:cs="Arial"/>
          <w:noProof/>
          <w:sz w:val="28"/>
          <w:szCs w:val="28"/>
        </w:rPr>
        <w:t xml:space="preserve"> </w:t>
      </w:r>
      <w:r>
        <w:rPr>
          <w:rFonts w:ascii="Garamond" w:hAnsi="Garamond" w:cs="Arial"/>
          <w:noProof/>
          <w:sz w:val="28"/>
          <w:szCs w:val="28"/>
        </w:rPr>
        <w:t>57</w:t>
      </w:r>
      <w:r w:rsidRPr="00526262">
        <w:rPr>
          <w:rFonts w:ascii="Garamond" w:hAnsi="Garamond" w:cs="Arial"/>
          <w:noProof/>
          <w:sz w:val="28"/>
          <w:szCs w:val="28"/>
        </w:rPr>
        <w:t>,</w:t>
      </w:r>
      <w:r>
        <w:rPr>
          <w:rFonts w:ascii="Garamond" w:hAnsi="Garamond" w:cs="Arial"/>
          <w:noProof/>
          <w:sz w:val="28"/>
          <w:szCs w:val="28"/>
        </w:rPr>
        <w:t>85</w:t>
      </w:r>
      <w:r w:rsidRPr="00526262">
        <w:rPr>
          <w:rFonts w:ascii="Garamond" w:hAnsi="Garamond" w:cs="Arial"/>
          <w:noProof/>
          <w:sz w:val="28"/>
          <w:szCs w:val="28"/>
        </w:rPr>
        <w:t xml:space="preserve"> milliards de $US. </w:t>
      </w:r>
      <w:r>
        <w:rPr>
          <w:rFonts w:ascii="Garamond" w:hAnsi="Garamond" w:cs="Arial"/>
          <w:noProof/>
          <w:sz w:val="28"/>
          <w:szCs w:val="28"/>
        </w:rPr>
        <w:t xml:space="preserve">Les services importés non facteur passeraient de 10,62 milliards de $US à 8,79 milliards de $US. </w:t>
      </w:r>
    </w:p>
    <w:p w:rsidR="00D24434" w:rsidRPr="00526262" w:rsidRDefault="00D24434" w:rsidP="00D24434">
      <w:pPr>
        <w:numPr>
          <w:ilvl w:val="0"/>
          <w:numId w:val="4"/>
        </w:numPr>
        <w:spacing w:before="240" w:line="276" w:lineRule="auto"/>
        <w:jc w:val="both"/>
        <w:rPr>
          <w:rFonts w:ascii="Garamond" w:hAnsi="Garamond" w:cs="Arial"/>
          <w:noProof/>
          <w:sz w:val="28"/>
          <w:szCs w:val="28"/>
        </w:rPr>
      </w:pPr>
      <w:r>
        <w:rPr>
          <w:rFonts w:ascii="Garamond" w:hAnsi="Garamond" w:cs="Arial"/>
          <w:noProof/>
          <w:sz w:val="28"/>
          <w:szCs w:val="28"/>
        </w:rPr>
        <w:t>Les réserves de change (o</w:t>
      </w:r>
      <w:r w:rsidRPr="00526262">
        <w:rPr>
          <w:rFonts w:ascii="Garamond" w:hAnsi="Garamond" w:cs="Arial"/>
          <w:noProof/>
          <w:sz w:val="28"/>
          <w:szCs w:val="28"/>
        </w:rPr>
        <w:t>r non compris) se positionneront, à fin 2014, à 195,9</w:t>
      </w:r>
      <w:r>
        <w:rPr>
          <w:rFonts w:ascii="Garamond" w:hAnsi="Garamond" w:cs="Arial"/>
          <w:noProof/>
          <w:sz w:val="28"/>
          <w:szCs w:val="28"/>
        </w:rPr>
        <w:t>2</w:t>
      </w:r>
      <w:r w:rsidRPr="00526262">
        <w:rPr>
          <w:rFonts w:ascii="Garamond" w:hAnsi="Garamond" w:cs="Arial"/>
          <w:noProof/>
          <w:sz w:val="28"/>
          <w:szCs w:val="28"/>
        </w:rPr>
        <w:t xml:space="preserve"> milliards de $US, contre 194,0</w:t>
      </w:r>
      <w:r>
        <w:rPr>
          <w:rFonts w:ascii="Garamond" w:hAnsi="Garamond" w:cs="Arial"/>
          <w:noProof/>
          <w:sz w:val="28"/>
          <w:szCs w:val="28"/>
        </w:rPr>
        <w:t>1</w:t>
      </w:r>
      <w:r w:rsidRPr="00526262">
        <w:rPr>
          <w:rFonts w:ascii="Garamond" w:hAnsi="Garamond" w:cs="Arial"/>
          <w:noProof/>
          <w:sz w:val="28"/>
          <w:szCs w:val="28"/>
        </w:rPr>
        <w:t xml:space="preserve"> milliards de $US à fin 2013, soit 35</w:t>
      </w:r>
      <w:r>
        <w:rPr>
          <w:rFonts w:ascii="Garamond" w:hAnsi="Garamond" w:cs="Arial"/>
          <w:noProof/>
          <w:sz w:val="28"/>
          <w:szCs w:val="28"/>
        </w:rPr>
        <w:t>,5</w:t>
      </w:r>
      <w:r w:rsidRPr="00526262">
        <w:rPr>
          <w:rFonts w:ascii="Garamond" w:hAnsi="Garamond" w:cs="Arial"/>
          <w:noProof/>
          <w:sz w:val="28"/>
          <w:szCs w:val="28"/>
        </w:rPr>
        <w:t xml:space="preserve"> mois d’importation de biens et services non facteurs.</w:t>
      </w:r>
    </w:p>
    <w:p w:rsidR="00D24434" w:rsidRPr="00D73968" w:rsidRDefault="00D24434" w:rsidP="00D24434">
      <w:pPr>
        <w:numPr>
          <w:ilvl w:val="0"/>
          <w:numId w:val="4"/>
        </w:numPr>
        <w:spacing w:before="240" w:line="276" w:lineRule="auto"/>
        <w:jc w:val="both"/>
        <w:rPr>
          <w:rFonts w:ascii="Garamond" w:hAnsi="Garamond" w:cs="Arial"/>
          <w:noProof/>
          <w:sz w:val="28"/>
          <w:szCs w:val="28"/>
        </w:rPr>
      </w:pPr>
      <w:r w:rsidRPr="00D73968">
        <w:rPr>
          <w:rFonts w:ascii="Garamond" w:hAnsi="Garamond" w:cs="Arial"/>
          <w:noProof/>
          <w:sz w:val="28"/>
          <w:szCs w:val="28"/>
        </w:rPr>
        <w:t xml:space="preserve">La fiscalité non pétrolière enregistrera une hausse de 15,9% pour s’établir, à fin 2014, à 2 621,77 milliards de DA, contre 2 262,76 milliards de DA à fin </w:t>
      </w:r>
      <w:r w:rsidRPr="00D73968">
        <w:rPr>
          <w:rFonts w:ascii="Garamond" w:hAnsi="Garamond" w:cs="Arial"/>
          <w:noProof/>
          <w:sz w:val="28"/>
          <w:szCs w:val="28"/>
        </w:rPr>
        <w:lastRenderedPageBreak/>
        <w:t>décembre 2013. Celle-ci a été prévue à hauteur de 2 640,50 milliards de DA dans la loi de finances 2014.</w:t>
      </w:r>
    </w:p>
    <w:p w:rsidR="00D24434" w:rsidRPr="00D73968" w:rsidRDefault="00D24434" w:rsidP="00D24434">
      <w:pPr>
        <w:numPr>
          <w:ilvl w:val="0"/>
          <w:numId w:val="4"/>
        </w:numPr>
        <w:spacing w:before="240" w:line="276" w:lineRule="auto"/>
        <w:jc w:val="both"/>
        <w:rPr>
          <w:rFonts w:ascii="Garamond" w:hAnsi="Garamond" w:cs="Arial"/>
          <w:noProof/>
          <w:sz w:val="28"/>
          <w:szCs w:val="28"/>
        </w:rPr>
      </w:pPr>
      <w:r w:rsidRPr="00D73968">
        <w:rPr>
          <w:rFonts w:ascii="Garamond" w:hAnsi="Garamond" w:cs="Arial"/>
          <w:noProof/>
          <w:sz w:val="28"/>
          <w:szCs w:val="28"/>
        </w:rPr>
        <w:t>Le solde global du Trésor (hors FRR) affichera un  déficit d’environ 3 320,0  milliards  de DA  en  prévision de clôture 2014,  contre  un déficit  de  2 310,4  milliards  de  DA  en  2013, soit respectivement -18,1% et -13,2%  par  rapport  aux  PIB de 2014 et 2013. Dans la loi de finances 2014, le déficit du Trésor a été prévu à -3 301,10 milliards de DA, représentant          -18,10% du PIB.</w:t>
      </w:r>
    </w:p>
    <w:p w:rsidR="00D24434" w:rsidRPr="00D73968" w:rsidRDefault="00D24434" w:rsidP="00D24434">
      <w:pPr>
        <w:numPr>
          <w:ilvl w:val="0"/>
          <w:numId w:val="4"/>
        </w:numPr>
        <w:spacing w:before="240" w:line="276" w:lineRule="auto"/>
        <w:jc w:val="both"/>
        <w:rPr>
          <w:rFonts w:ascii="Garamond" w:hAnsi="Garamond" w:cs="Arial"/>
          <w:noProof/>
          <w:sz w:val="28"/>
          <w:szCs w:val="28"/>
        </w:rPr>
      </w:pPr>
      <w:r w:rsidRPr="00D73968">
        <w:rPr>
          <w:rFonts w:ascii="Garamond" w:hAnsi="Garamond" w:cs="Arial"/>
          <w:noProof/>
          <w:sz w:val="28"/>
          <w:szCs w:val="28"/>
        </w:rPr>
        <w:t>Les disponibilités du FRR se situeront, à fin décembre 2014,  à 5 284,8 milliards de DA, contre un montant de 5 563,5 milliards de DA, à fin décembre 2013. Ce niveau de disponibiltés prévu en clôture 2014, intègre une plus value de 2 493,2 milliards de DA et un prélèvement au titre du financement du déficit du Trésor à hauteur de 2 771,9 milliards de DA.</w:t>
      </w:r>
    </w:p>
    <w:p w:rsidR="00D24434" w:rsidRPr="00526262" w:rsidRDefault="00D24434" w:rsidP="00D24434">
      <w:pPr>
        <w:numPr>
          <w:ilvl w:val="0"/>
          <w:numId w:val="4"/>
        </w:numPr>
        <w:spacing w:before="240" w:line="276" w:lineRule="auto"/>
        <w:jc w:val="both"/>
        <w:rPr>
          <w:rFonts w:ascii="Garamond" w:hAnsi="Garamond" w:cs="Arial"/>
          <w:noProof/>
          <w:sz w:val="28"/>
          <w:szCs w:val="28"/>
        </w:rPr>
      </w:pPr>
      <w:r w:rsidRPr="00526262">
        <w:rPr>
          <w:rFonts w:ascii="Garamond" w:hAnsi="Garamond" w:cs="Arial"/>
          <w:noProof/>
          <w:sz w:val="28"/>
          <w:szCs w:val="28"/>
        </w:rPr>
        <w:t xml:space="preserve">Le taux d’inflation se situera à 3,5% en 2014, contre 3,25% en 2013. </w:t>
      </w:r>
      <w:r>
        <w:rPr>
          <w:rFonts w:ascii="Garamond" w:hAnsi="Garamond" w:cs="Arial"/>
          <w:noProof/>
          <w:sz w:val="28"/>
          <w:szCs w:val="28"/>
        </w:rPr>
        <w:t>Dans la loi de finances 2014, la prévision a situé l’inflation à 3,50%.</w:t>
      </w:r>
    </w:p>
    <w:p w:rsidR="00D24434" w:rsidRPr="008B5208" w:rsidRDefault="00D24434" w:rsidP="00D24434">
      <w:pPr>
        <w:numPr>
          <w:ilvl w:val="0"/>
          <w:numId w:val="4"/>
        </w:numPr>
        <w:spacing w:before="240" w:after="60" w:line="276" w:lineRule="auto"/>
        <w:jc w:val="both"/>
        <w:rPr>
          <w:rFonts w:ascii="Garamond" w:hAnsi="Garamond"/>
          <w:noProof/>
          <w:sz w:val="28"/>
          <w:szCs w:val="28"/>
        </w:rPr>
      </w:pPr>
      <w:r w:rsidRPr="008B5208">
        <w:rPr>
          <w:rFonts w:ascii="Garamond" w:hAnsi="Garamond" w:cs="Arial"/>
          <w:noProof/>
          <w:sz w:val="28"/>
          <w:szCs w:val="28"/>
        </w:rPr>
        <w:t xml:space="preserve">La croissance économique se situera à 3,69% en prévision de clôture 2014, contre 3,0% en 2013. Le Produit Intérieur Brut, hors valeur ajoutée du secteur des hydrocarbures croitra de 5,0% en 2014 contre 6,45% en 2013. Ces évolutions ont été respectivement de 4,5% et 5,4% dans la loi de finances 2014. </w:t>
      </w:r>
    </w:p>
    <w:p w:rsidR="00D24434" w:rsidRDefault="00D24434" w:rsidP="00D24434">
      <w:pPr>
        <w:numPr>
          <w:ilvl w:val="0"/>
          <w:numId w:val="4"/>
        </w:numPr>
        <w:spacing w:before="240" w:after="60" w:line="276" w:lineRule="auto"/>
        <w:jc w:val="both"/>
        <w:rPr>
          <w:rFonts w:ascii="Garamond" w:hAnsi="Garamond"/>
          <w:noProof/>
          <w:sz w:val="28"/>
          <w:szCs w:val="28"/>
        </w:rPr>
      </w:pPr>
      <w:r w:rsidRPr="008B5208">
        <w:rPr>
          <w:rFonts w:ascii="Garamond" w:hAnsi="Garamond"/>
          <w:noProof/>
          <w:sz w:val="28"/>
          <w:szCs w:val="28"/>
        </w:rPr>
        <w:t>La monnaie nationale se dépréciera de près de 0,75% vis-à-vis du dollar américain, pour s’établir, en moyenne annuelle, à 80 DA/$US en 2014, contre 79,4 DA/$US en 2013. La parité monétaire du dinar par rapport au dollar américain a été prévue à 80 DA/$US dans la loi de finances 2014.</w:t>
      </w:r>
    </w:p>
    <w:p w:rsidR="00D24434" w:rsidRPr="008B5208" w:rsidRDefault="00D24434" w:rsidP="00D24434">
      <w:pPr>
        <w:spacing w:before="240" w:after="60" w:line="276" w:lineRule="auto"/>
        <w:jc w:val="both"/>
        <w:rPr>
          <w:rFonts w:ascii="Garamond" w:hAnsi="Garamond"/>
          <w:noProof/>
          <w:sz w:val="28"/>
          <w:szCs w:val="28"/>
        </w:rPr>
      </w:pPr>
    </w:p>
    <w:p w:rsidR="00D24434" w:rsidRDefault="00D24434" w:rsidP="00D24434">
      <w:pPr>
        <w:spacing w:before="240" w:after="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IV-</w:t>
      </w:r>
      <w:r w:rsidRPr="00254445">
        <w:rPr>
          <w:rFonts w:ascii="Monotype Corsiva" w:hAnsi="Monotype Corsiva" w:cs="Arial"/>
          <w:b/>
          <w:bCs/>
          <w:i/>
          <w:iCs/>
          <w:noProof/>
          <w:color w:val="365F91"/>
          <w:sz w:val="36"/>
          <w:szCs w:val="36"/>
        </w:rPr>
        <w:t>Le cadrage macroéconomique et financier</w:t>
      </w:r>
      <w:r>
        <w:rPr>
          <w:rFonts w:ascii="Monotype Corsiva" w:hAnsi="Monotype Corsiva" w:cs="Arial"/>
          <w:b/>
          <w:bCs/>
          <w:i/>
          <w:iCs/>
          <w:noProof/>
          <w:color w:val="365F91"/>
          <w:sz w:val="36"/>
          <w:szCs w:val="36"/>
        </w:rPr>
        <w:t xml:space="preserve"> de la loi de finances pour 2015.</w:t>
      </w:r>
    </w:p>
    <w:p w:rsidR="00D24434" w:rsidRPr="00357E1F" w:rsidRDefault="00D24434" w:rsidP="00D24434">
      <w:pPr>
        <w:spacing w:before="240"/>
        <w:jc w:val="both"/>
        <w:rPr>
          <w:rFonts w:ascii="Garamond" w:hAnsi="Garamond"/>
          <w:sz w:val="28"/>
          <w:szCs w:val="28"/>
        </w:rPr>
      </w:pPr>
      <w:r>
        <w:rPr>
          <w:rFonts w:ascii="Garamond" w:hAnsi="Garamond"/>
          <w:sz w:val="28"/>
          <w:szCs w:val="28"/>
        </w:rPr>
        <w:t>Compte tenu de l’évolution en 2013 et 2014 (premier semestre) de l’environnement international et national ainsi que d</w:t>
      </w:r>
      <w:r w:rsidRPr="00357E1F">
        <w:rPr>
          <w:rFonts w:ascii="Garamond" w:hAnsi="Garamond"/>
          <w:sz w:val="28"/>
          <w:szCs w:val="28"/>
        </w:rPr>
        <w:t xml:space="preserve">es perspectives </w:t>
      </w:r>
      <w:r>
        <w:rPr>
          <w:rFonts w:ascii="Garamond" w:hAnsi="Garamond"/>
          <w:sz w:val="28"/>
          <w:szCs w:val="28"/>
        </w:rPr>
        <w:t>d’évolution de l’économie mondiale et régionale prévues pour 2015,</w:t>
      </w:r>
      <w:r w:rsidRPr="00357E1F">
        <w:rPr>
          <w:rFonts w:ascii="Garamond" w:hAnsi="Garamond"/>
          <w:sz w:val="28"/>
          <w:szCs w:val="28"/>
        </w:rPr>
        <w:t xml:space="preserve"> l</w:t>
      </w:r>
      <w:r>
        <w:rPr>
          <w:rFonts w:ascii="Garamond" w:hAnsi="Garamond"/>
          <w:sz w:val="28"/>
          <w:szCs w:val="28"/>
        </w:rPr>
        <w:t>’avant</w:t>
      </w:r>
      <w:r w:rsidRPr="00357E1F">
        <w:rPr>
          <w:rFonts w:ascii="Garamond" w:hAnsi="Garamond"/>
          <w:sz w:val="28"/>
          <w:szCs w:val="28"/>
        </w:rPr>
        <w:t xml:space="preserve"> projet de la loi de finances pour l'année 201</w:t>
      </w:r>
      <w:r>
        <w:rPr>
          <w:rFonts w:ascii="Garamond" w:hAnsi="Garamond"/>
          <w:sz w:val="28"/>
          <w:szCs w:val="28"/>
        </w:rPr>
        <w:t>5</w:t>
      </w:r>
      <w:r w:rsidRPr="00357E1F">
        <w:rPr>
          <w:rFonts w:ascii="Garamond" w:hAnsi="Garamond"/>
          <w:sz w:val="28"/>
          <w:szCs w:val="28"/>
        </w:rPr>
        <w:t xml:space="preserve"> </w:t>
      </w:r>
      <w:r>
        <w:rPr>
          <w:rFonts w:ascii="Garamond" w:hAnsi="Garamond"/>
          <w:sz w:val="28"/>
          <w:szCs w:val="28"/>
        </w:rPr>
        <w:t>a été élaboré sur la base d</w:t>
      </w:r>
      <w:r w:rsidRPr="00357E1F">
        <w:rPr>
          <w:rFonts w:ascii="Garamond" w:hAnsi="Garamond"/>
          <w:sz w:val="28"/>
          <w:szCs w:val="28"/>
        </w:rPr>
        <w:t xml:space="preserve">es évolutions </w:t>
      </w:r>
      <w:r>
        <w:rPr>
          <w:rFonts w:ascii="Garamond" w:hAnsi="Garamond"/>
          <w:sz w:val="28"/>
          <w:szCs w:val="28"/>
        </w:rPr>
        <w:t>et du comportement des grands agrégats macroéconomiques et financiers</w:t>
      </w:r>
      <w:r w:rsidRPr="00357E1F">
        <w:rPr>
          <w:rFonts w:ascii="Garamond" w:hAnsi="Garamond"/>
          <w:sz w:val="28"/>
          <w:szCs w:val="28"/>
        </w:rPr>
        <w:t xml:space="preserve"> suivants :</w:t>
      </w:r>
    </w:p>
    <w:p w:rsidR="00D24434" w:rsidRPr="00357E1F" w:rsidRDefault="00D24434" w:rsidP="00D24434">
      <w:pPr>
        <w:numPr>
          <w:ilvl w:val="0"/>
          <w:numId w:val="12"/>
        </w:numPr>
        <w:spacing w:before="240"/>
        <w:jc w:val="both"/>
        <w:rPr>
          <w:rFonts w:ascii="Garamond" w:hAnsi="Garamond"/>
          <w:sz w:val="28"/>
          <w:szCs w:val="28"/>
        </w:rPr>
      </w:pPr>
      <w:r>
        <w:rPr>
          <w:rFonts w:ascii="Garamond" w:hAnsi="Garamond"/>
          <w:sz w:val="28"/>
          <w:szCs w:val="28"/>
        </w:rPr>
        <w:lastRenderedPageBreak/>
        <w:t>Un</w:t>
      </w:r>
      <w:r w:rsidRPr="00357E1F">
        <w:rPr>
          <w:rFonts w:ascii="Garamond" w:hAnsi="Garamond"/>
          <w:sz w:val="28"/>
          <w:szCs w:val="28"/>
        </w:rPr>
        <w:t xml:space="preserve"> prix du baril de pétrole brut à 37 $US pour le prix de référence fiscal et à </w:t>
      </w:r>
      <w:r>
        <w:rPr>
          <w:rFonts w:ascii="Garamond" w:hAnsi="Garamond"/>
          <w:sz w:val="28"/>
          <w:szCs w:val="28"/>
        </w:rPr>
        <w:t>10</w:t>
      </w:r>
      <w:r w:rsidRPr="00357E1F">
        <w:rPr>
          <w:rFonts w:ascii="Garamond" w:hAnsi="Garamond"/>
          <w:sz w:val="28"/>
          <w:szCs w:val="28"/>
        </w:rPr>
        <w:t xml:space="preserve">0 $US pour le prix </w:t>
      </w:r>
      <w:r>
        <w:rPr>
          <w:rFonts w:ascii="Garamond" w:hAnsi="Garamond"/>
          <w:sz w:val="28"/>
          <w:szCs w:val="28"/>
        </w:rPr>
        <w:t>moyen du marché;</w:t>
      </w:r>
    </w:p>
    <w:p w:rsidR="00D24434" w:rsidRPr="00357E1F" w:rsidRDefault="00D24434" w:rsidP="00D24434">
      <w:pPr>
        <w:numPr>
          <w:ilvl w:val="0"/>
          <w:numId w:val="12"/>
        </w:numPr>
        <w:spacing w:before="240"/>
        <w:jc w:val="both"/>
        <w:rPr>
          <w:rFonts w:ascii="Garamond" w:hAnsi="Garamond"/>
          <w:sz w:val="28"/>
          <w:szCs w:val="28"/>
        </w:rPr>
      </w:pPr>
      <w:r w:rsidRPr="00357E1F">
        <w:rPr>
          <w:rFonts w:ascii="Garamond" w:hAnsi="Garamond"/>
          <w:sz w:val="28"/>
          <w:szCs w:val="28"/>
        </w:rPr>
        <w:t>Un</w:t>
      </w:r>
      <w:r>
        <w:rPr>
          <w:rFonts w:ascii="Garamond" w:hAnsi="Garamond"/>
          <w:sz w:val="28"/>
          <w:szCs w:val="28"/>
        </w:rPr>
        <w:t>e parité monétaire dinar – dollar américain de</w:t>
      </w:r>
      <w:r w:rsidRPr="00357E1F">
        <w:rPr>
          <w:rFonts w:ascii="Garamond" w:hAnsi="Garamond"/>
          <w:sz w:val="28"/>
          <w:szCs w:val="28"/>
        </w:rPr>
        <w:t xml:space="preserve"> 7</w:t>
      </w:r>
      <w:r>
        <w:rPr>
          <w:rFonts w:ascii="Garamond" w:hAnsi="Garamond"/>
          <w:sz w:val="28"/>
          <w:szCs w:val="28"/>
        </w:rPr>
        <w:t>9 dinars pour un dollar US;</w:t>
      </w:r>
    </w:p>
    <w:p w:rsidR="00D24434" w:rsidRPr="0076360D" w:rsidRDefault="00D24434" w:rsidP="00D24434">
      <w:pPr>
        <w:numPr>
          <w:ilvl w:val="0"/>
          <w:numId w:val="12"/>
        </w:numPr>
        <w:spacing w:before="240"/>
        <w:jc w:val="both"/>
        <w:rPr>
          <w:rFonts w:ascii="Garamond" w:hAnsi="Garamond"/>
          <w:sz w:val="28"/>
          <w:szCs w:val="28"/>
        </w:rPr>
      </w:pPr>
      <w:r w:rsidRPr="00357E1F">
        <w:rPr>
          <w:rFonts w:ascii="Garamond" w:hAnsi="Garamond"/>
          <w:sz w:val="28"/>
          <w:szCs w:val="28"/>
        </w:rPr>
        <w:t xml:space="preserve">Une </w:t>
      </w:r>
      <w:r>
        <w:rPr>
          <w:rFonts w:ascii="Garamond" w:hAnsi="Garamond"/>
          <w:sz w:val="28"/>
          <w:szCs w:val="28"/>
        </w:rPr>
        <w:t xml:space="preserve">augmentation </w:t>
      </w:r>
      <w:r w:rsidRPr="00357E1F">
        <w:rPr>
          <w:rFonts w:ascii="Garamond" w:hAnsi="Garamond"/>
          <w:sz w:val="28"/>
          <w:szCs w:val="28"/>
        </w:rPr>
        <w:t>des importations de marchand</w:t>
      </w:r>
      <w:r>
        <w:rPr>
          <w:rFonts w:ascii="Garamond" w:hAnsi="Garamond"/>
          <w:sz w:val="28"/>
          <w:szCs w:val="28"/>
        </w:rPr>
        <w:t>ises </w:t>
      </w:r>
      <w:r w:rsidRPr="00357E1F">
        <w:rPr>
          <w:rFonts w:ascii="Garamond" w:hAnsi="Garamond"/>
          <w:sz w:val="28"/>
          <w:szCs w:val="28"/>
        </w:rPr>
        <w:t xml:space="preserve">en </w:t>
      </w:r>
      <w:r>
        <w:rPr>
          <w:rFonts w:ascii="Garamond" w:hAnsi="Garamond"/>
          <w:sz w:val="28"/>
          <w:szCs w:val="28"/>
        </w:rPr>
        <w:t>volume</w:t>
      </w:r>
      <w:r w:rsidRPr="00357E1F">
        <w:rPr>
          <w:rFonts w:ascii="Garamond" w:hAnsi="Garamond"/>
          <w:sz w:val="28"/>
          <w:szCs w:val="28"/>
        </w:rPr>
        <w:t xml:space="preserve"> </w:t>
      </w:r>
      <w:r>
        <w:rPr>
          <w:rFonts w:ascii="Garamond" w:hAnsi="Garamond"/>
          <w:sz w:val="28"/>
          <w:szCs w:val="28"/>
        </w:rPr>
        <w:t xml:space="preserve">de </w:t>
      </w:r>
      <w:r>
        <w:rPr>
          <w:rFonts w:ascii="Garamond" w:hAnsi="Garamond"/>
          <w:color w:val="00B050"/>
          <w:sz w:val="28"/>
          <w:szCs w:val="28"/>
        </w:rPr>
        <w:t xml:space="preserve"> </w:t>
      </w:r>
      <w:r w:rsidRPr="0076360D">
        <w:rPr>
          <w:rFonts w:ascii="Garamond" w:hAnsi="Garamond"/>
          <w:sz w:val="28"/>
          <w:szCs w:val="28"/>
        </w:rPr>
        <w:t>4,54%;</w:t>
      </w:r>
    </w:p>
    <w:p w:rsidR="00D24434" w:rsidRPr="0076360D" w:rsidRDefault="00D24434" w:rsidP="00D24434">
      <w:pPr>
        <w:numPr>
          <w:ilvl w:val="0"/>
          <w:numId w:val="12"/>
        </w:numPr>
        <w:spacing w:before="240"/>
        <w:jc w:val="both"/>
        <w:rPr>
          <w:rFonts w:ascii="Garamond" w:hAnsi="Garamond"/>
          <w:sz w:val="28"/>
          <w:szCs w:val="28"/>
        </w:rPr>
      </w:pPr>
      <w:r w:rsidRPr="00357E1F">
        <w:rPr>
          <w:rFonts w:ascii="Garamond" w:hAnsi="Garamond"/>
          <w:sz w:val="28"/>
          <w:szCs w:val="28"/>
        </w:rPr>
        <w:t xml:space="preserve">Une progression des exportations </w:t>
      </w:r>
      <w:r w:rsidRPr="0076360D">
        <w:rPr>
          <w:rFonts w:ascii="Garamond" w:hAnsi="Garamond"/>
          <w:sz w:val="28"/>
          <w:szCs w:val="28"/>
        </w:rPr>
        <w:t xml:space="preserve">d'hydrocarbures en volume de 3,68%; </w:t>
      </w:r>
    </w:p>
    <w:p w:rsidR="00D24434" w:rsidRDefault="00D24434" w:rsidP="00D24434">
      <w:pPr>
        <w:numPr>
          <w:ilvl w:val="0"/>
          <w:numId w:val="12"/>
        </w:numPr>
        <w:spacing w:before="240"/>
        <w:jc w:val="both"/>
        <w:rPr>
          <w:rFonts w:ascii="Garamond" w:hAnsi="Garamond"/>
          <w:sz w:val="28"/>
          <w:szCs w:val="28"/>
        </w:rPr>
      </w:pPr>
      <w:r w:rsidRPr="00357E1F">
        <w:rPr>
          <w:rFonts w:ascii="Garamond" w:hAnsi="Garamond"/>
          <w:sz w:val="28"/>
          <w:szCs w:val="28"/>
        </w:rPr>
        <w:t xml:space="preserve">Une croissance </w:t>
      </w:r>
      <w:r w:rsidRPr="0076360D">
        <w:rPr>
          <w:rFonts w:ascii="Garamond" w:hAnsi="Garamond"/>
          <w:sz w:val="28"/>
          <w:szCs w:val="28"/>
        </w:rPr>
        <w:t>économique de </w:t>
      </w:r>
      <w:r w:rsidRPr="00544EB8">
        <w:rPr>
          <w:rFonts w:ascii="Garamond" w:hAnsi="Garamond"/>
          <w:sz w:val="28"/>
          <w:szCs w:val="28"/>
        </w:rPr>
        <w:t>3,42% globalement et de 4,25%,</w:t>
      </w:r>
      <w:r w:rsidRPr="008F6A31">
        <w:rPr>
          <w:rFonts w:ascii="Garamond" w:hAnsi="Garamond"/>
          <w:sz w:val="28"/>
          <w:szCs w:val="28"/>
        </w:rPr>
        <w:t xml:space="preserve"> hors valeur ajoutée du secteur des hydrocarbures</w:t>
      </w:r>
      <w:r>
        <w:rPr>
          <w:rFonts w:ascii="Garamond" w:hAnsi="Garamond"/>
          <w:sz w:val="28"/>
          <w:szCs w:val="28"/>
        </w:rPr>
        <w:t>;</w:t>
      </w:r>
      <w:r w:rsidRPr="008F6A31">
        <w:rPr>
          <w:rFonts w:ascii="Garamond" w:hAnsi="Garamond"/>
          <w:sz w:val="28"/>
          <w:szCs w:val="28"/>
        </w:rPr>
        <w:t xml:space="preserve"> </w:t>
      </w:r>
    </w:p>
    <w:p w:rsidR="00D24434" w:rsidRDefault="00D24434" w:rsidP="00D24434">
      <w:pPr>
        <w:numPr>
          <w:ilvl w:val="0"/>
          <w:numId w:val="12"/>
        </w:numPr>
        <w:spacing w:before="240"/>
        <w:jc w:val="both"/>
        <w:rPr>
          <w:rFonts w:ascii="Garamond" w:hAnsi="Garamond"/>
          <w:sz w:val="28"/>
          <w:szCs w:val="28"/>
        </w:rPr>
      </w:pPr>
      <w:r w:rsidRPr="00357E1F">
        <w:rPr>
          <w:rFonts w:ascii="Garamond" w:hAnsi="Garamond"/>
          <w:sz w:val="28"/>
          <w:szCs w:val="28"/>
        </w:rPr>
        <w:t>Une variation de l’indice des prix à la consommation de</w:t>
      </w:r>
      <w:r>
        <w:rPr>
          <w:rFonts w:ascii="Garamond" w:hAnsi="Garamond"/>
          <w:sz w:val="28"/>
          <w:szCs w:val="28"/>
        </w:rPr>
        <w:t> </w:t>
      </w:r>
      <w:r w:rsidRPr="008F6A31">
        <w:rPr>
          <w:rFonts w:ascii="Garamond" w:hAnsi="Garamond"/>
          <w:sz w:val="28"/>
          <w:szCs w:val="28"/>
        </w:rPr>
        <w:t>+3,0%</w:t>
      </w:r>
      <w:r>
        <w:rPr>
          <w:rFonts w:ascii="Garamond" w:hAnsi="Garamond"/>
          <w:sz w:val="28"/>
          <w:szCs w:val="28"/>
        </w:rPr>
        <w:t>.</w:t>
      </w:r>
      <w:r w:rsidRPr="008F6A31">
        <w:rPr>
          <w:rFonts w:ascii="Garamond" w:hAnsi="Garamond"/>
          <w:sz w:val="28"/>
          <w:szCs w:val="28"/>
        </w:rPr>
        <w:t xml:space="preserve"> </w:t>
      </w:r>
    </w:p>
    <w:p w:rsidR="00D24434" w:rsidRDefault="00D24434" w:rsidP="00D24434">
      <w:pPr>
        <w:jc w:val="both"/>
        <w:outlineLvl w:val="1"/>
        <w:rPr>
          <w:rFonts w:ascii="Monotype Corsiva" w:hAnsi="Monotype Corsiva" w:cs="Tahoma"/>
          <w:b/>
          <w:bCs/>
          <w:i/>
          <w:iCs/>
          <w:color w:val="800000"/>
          <w:sz w:val="28"/>
          <w:szCs w:val="28"/>
        </w:rPr>
      </w:pPr>
      <w:bookmarkStart w:id="1" w:name="_Toc173988480"/>
    </w:p>
    <w:p w:rsidR="00D24434" w:rsidRPr="00C54871" w:rsidRDefault="00D24434" w:rsidP="00D24434">
      <w:pPr>
        <w:jc w:val="both"/>
        <w:outlineLvl w:val="1"/>
        <w:rPr>
          <w:rFonts w:ascii="Monotype Corsiva" w:hAnsi="Monotype Corsiva" w:cs="Tahoma"/>
          <w:b/>
          <w:bCs/>
          <w:i/>
          <w:iCs/>
          <w:color w:val="800000"/>
          <w:sz w:val="28"/>
          <w:szCs w:val="28"/>
        </w:rPr>
      </w:pPr>
      <w:r w:rsidRPr="00F37CBB">
        <w:rPr>
          <w:rFonts w:ascii="Monotype Corsiva" w:hAnsi="Monotype Corsiva" w:cs="Tahoma"/>
          <w:b/>
          <w:bCs/>
          <w:i/>
          <w:iCs/>
          <w:color w:val="800000"/>
          <w:sz w:val="28"/>
          <w:szCs w:val="28"/>
        </w:rPr>
        <w:t xml:space="preserve">Le prix </w:t>
      </w:r>
      <w:r>
        <w:rPr>
          <w:rFonts w:ascii="Monotype Corsiva" w:hAnsi="Monotype Corsiva" w:cs="Tahoma"/>
          <w:b/>
          <w:bCs/>
          <w:i/>
          <w:iCs/>
          <w:color w:val="800000"/>
          <w:sz w:val="28"/>
          <w:szCs w:val="28"/>
        </w:rPr>
        <w:t xml:space="preserve">moyen </w:t>
      </w:r>
      <w:r w:rsidRPr="00F37CBB">
        <w:rPr>
          <w:rFonts w:ascii="Monotype Corsiva" w:hAnsi="Monotype Corsiva" w:cs="Tahoma"/>
          <w:b/>
          <w:bCs/>
          <w:i/>
          <w:iCs/>
          <w:color w:val="800000"/>
          <w:sz w:val="28"/>
          <w:szCs w:val="28"/>
        </w:rPr>
        <w:t>du baril de pétrole brut.</w:t>
      </w:r>
      <w:bookmarkEnd w:id="1"/>
    </w:p>
    <w:p w:rsidR="00D24434" w:rsidRDefault="00D24434" w:rsidP="00D24434"/>
    <w:p w:rsidR="00D24434" w:rsidRPr="00A95927" w:rsidRDefault="00D24434" w:rsidP="00D24434">
      <w:pPr>
        <w:spacing w:line="276" w:lineRule="auto"/>
        <w:jc w:val="both"/>
        <w:rPr>
          <w:rFonts w:ascii="Garamond" w:hAnsi="Garamond"/>
          <w:sz w:val="28"/>
          <w:szCs w:val="28"/>
        </w:rPr>
      </w:pPr>
      <w:r w:rsidRPr="00A95927">
        <w:rPr>
          <w:rFonts w:ascii="Garamond" w:hAnsi="Garamond"/>
          <w:sz w:val="28"/>
          <w:szCs w:val="28"/>
        </w:rPr>
        <w:t>Le prix de référence fiscal du baril de pétrole brut est maintenu à son niveau de 37 $US</w:t>
      </w:r>
      <w:r w:rsidRPr="00A95927">
        <w:rPr>
          <w:rStyle w:val="Appelnotedebasdep"/>
          <w:rFonts w:ascii="Garamond" w:hAnsi="Garamond"/>
          <w:sz w:val="28"/>
          <w:szCs w:val="28"/>
        </w:rPr>
        <w:footnoteReference w:id="4"/>
      </w:r>
      <w:r w:rsidRPr="00A95927">
        <w:rPr>
          <w:rFonts w:ascii="Garamond" w:hAnsi="Garamond"/>
          <w:sz w:val="28"/>
          <w:szCs w:val="28"/>
        </w:rPr>
        <w:t>, niveau qui a été retenu lors de l'élaboration de la loi de finances complémentaire pour 2008 suite à la révision à la hausse du précédent prix fiscal (19 $US le baril de pétrole brut).</w:t>
      </w:r>
    </w:p>
    <w:p w:rsidR="00D24434" w:rsidRPr="00A95927" w:rsidRDefault="00D24434" w:rsidP="00D24434">
      <w:pPr>
        <w:spacing w:line="276" w:lineRule="auto"/>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sidRPr="00A95927">
        <w:rPr>
          <w:rFonts w:ascii="Garamond" w:hAnsi="Garamond"/>
          <w:sz w:val="28"/>
          <w:szCs w:val="28"/>
        </w:rPr>
        <w:t>Le prix moyen du marché du baril de pétrole "</w:t>
      </w:r>
      <w:proofErr w:type="spellStart"/>
      <w:r w:rsidRPr="00A95927">
        <w:rPr>
          <w:rFonts w:ascii="Garamond" w:hAnsi="Garamond"/>
          <w:sz w:val="28"/>
          <w:szCs w:val="28"/>
        </w:rPr>
        <w:t>Saharan</w:t>
      </w:r>
      <w:proofErr w:type="spellEnd"/>
      <w:r w:rsidRPr="00A95927">
        <w:rPr>
          <w:rFonts w:ascii="Garamond" w:hAnsi="Garamond"/>
          <w:sz w:val="28"/>
          <w:szCs w:val="28"/>
        </w:rPr>
        <w:t xml:space="preserve"> </w:t>
      </w:r>
      <w:proofErr w:type="spellStart"/>
      <w:r w:rsidRPr="00A95927">
        <w:rPr>
          <w:rFonts w:ascii="Garamond" w:hAnsi="Garamond"/>
          <w:sz w:val="28"/>
          <w:szCs w:val="28"/>
        </w:rPr>
        <w:t>blend</w:t>
      </w:r>
      <w:proofErr w:type="spellEnd"/>
      <w:r w:rsidRPr="00A95927">
        <w:rPr>
          <w:rFonts w:ascii="Garamond" w:hAnsi="Garamond"/>
          <w:sz w:val="28"/>
          <w:szCs w:val="28"/>
        </w:rPr>
        <w:t>" a été estimé, en moyenne, à 100 $US en 2015. Ce niveau de prix est déterminé selon la démarche qui le situe dans un intervalle compris entre 110 $US/</w:t>
      </w:r>
      <w:proofErr w:type="spellStart"/>
      <w:r w:rsidRPr="00A95927">
        <w:rPr>
          <w:rFonts w:ascii="Garamond" w:hAnsi="Garamond"/>
          <w:sz w:val="28"/>
          <w:szCs w:val="28"/>
        </w:rPr>
        <w:t>bl</w:t>
      </w:r>
      <w:proofErr w:type="spellEnd"/>
      <w:r w:rsidRPr="00A95927">
        <w:rPr>
          <w:rFonts w:ascii="Garamond" w:hAnsi="Garamond"/>
          <w:sz w:val="28"/>
          <w:szCs w:val="28"/>
        </w:rPr>
        <w:t xml:space="preserve"> observé au cours du premier semestre 2014 et les prévisions des institutions financières et des organisations spécialisées qui estime</w:t>
      </w:r>
      <w:r>
        <w:rPr>
          <w:rFonts w:ascii="Garamond" w:hAnsi="Garamond"/>
          <w:sz w:val="28"/>
          <w:szCs w:val="28"/>
        </w:rPr>
        <w:t>nt</w:t>
      </w:r>
      <w:r w:rsidRPr="00A95927">
        <w:rPr>
          <w:rFonts w:ascii="Garamond" w:hAnsi="Garamond"/>
          <w:sz w:val="28"/>
          <w:szCs w:val="28"/>
        </w:rPr>
        <w:t xml:space="preserve"> le prix moyen des trois bruts (Brent, Dubaï et WTI) à hauteur de 98 $US/</w:t>
      </w:r>
      <w:proofErr w:type="spellStart"/>
      <w:r w:rsidRPr="00A95927">
        <w:rPr>
          <w:rFonts w:ascii="Garamond" w:hAnsi="Garamond"/>
          <w:sz w:val="28"/>
          <w:szCs w:val="28"/>
        </w:rPr>
        <w:t>bl</w:t>
      </w:r>
      <w:proofErr w:type="spellEnd"/>
      <w:r w:rsidRPr="00A95927">
        <w:rPr>
          <w:rFonts w:ascii="Garamond" w:hAnsi="Garamond"/>
          <w:sz w:val="28"/>
          <w:szCs w:val="28"/>
        </w:rPr>
        <w:t>.</w:t>
      </w:r>
    </w:p>
    <w:p w:rsidR="00D24434" w:rsidRDefault="00D24434" w:rsidP="00D24434">
      <w:pPr>
        <w:jc w:val="both"/>
        <w:rPr>
          <w:rFonts w:ascii="Garamond" w:hAnsi="Garamond"/>
          <w:sz w:val="28"/>
          <w:szCs w:val="28"/>
        </w:rPr>
      </w:pPr>
    </w:p>
    <w:p w:rsidR="00D24434" w:rsidRDefault="00D24434" w:rsidP="00D24434">
      <w:pPr>
        <w:jc w:val="both"/>
        <w:outlineLvl w:val="1"/>
        <w:rPr>
          <w:rFonts w:ascii="Monotype Corsiva" w:hAnsi="Monotype Corsiva" w:cs="Tahoma"/>
          <w:b/>
          <w:bCs/>
          <w:i/>
          <w:iCs/>
          <w:color w:val="800000"/>
          <w:sz w:val="28"/>
          <w:szCs w:val="28"/>
        </w:rPr>
      </w:pPr>
      <w:bookmarkStart w:id="2" w:name="_Toc173988481"/>
    </w:p>
    <w:p w:rsidR="00D24434" w:rsidRDefault="00D24434" w:rsidP="00D24434">
      <w:pPr>
        <w:jc w:val="both"/>
        <w:outlineLvl w:val="1"/>
        <w:rPr>
          <w:rFonts w:ascii="Monotype Corsiva" w:hAnsi="Monotype Corsiva" w:cs="Tahoma"/>
          <w:b/>
          <w:bCs/>
          <w:i/>
          <w:iCs/>
          <w:color w:val="800000"/>
          <w:sz w:val="28"/>
          <w:szCs w:val="28"/>
        </w:rPr>
      </w:pPr>
    </w:p>
    <w:p w:rsidR="00D24434" w:rsidRPr="00F37CBB" w:rsidRDefault="00D24434" w:rsidP="00D24434">
      <w:pPr>
        <w:jc w:val="both"/>
        <w:outlineLvl w:val="1"/>
        <w:rPr>
          <w:rFonts w:ascii="Monotype Corsiva" w:hAnsi="Monotype Corsiva" w:cs="Tahoma"/>
          <w:b/>
          <w:bCs/>
          <w:i/>
          <w:iCs/>
          <w:color w:val="800000"/>
          <w:sz w:val="28"/>
          <w:szCs w:val="28"/>
        </w:rPr>
      </w:pPr>
      <w:r w:rsidRPr="00F37CBB">
        <w:rPr>
          <w:rFonts w:ascii="Monotype Corsiva" w:hAnsi="Monotype Corsiva" w:cs="Tahoma"/>
          <w:b/>
          <w:bCs/>
          <w:i/>
          <w:iCs/>
          <w:color w:val="800000"/>
          <w:sz w:val="28"/>
          <w:szCs w:val="28"/>
        </w:rPr>
        <w:t>Le taux de change.</w:t>
      </w:r>
      <w:bookmarkEnd w:id="2"/>
    </w:p>
    <w:p w:rsidR="00D24434" w:rsidRPr="00F37CBB" w:rsidRDefault="00D24434" w:rsidP="00D24434"/>
    <w:p w:rsidR="00D24434" w:rsidRPr="00A95927" w:rsidRDefault="00D24434" w:rsidP="00D24434">
      <w:pPr>
        <w:spacing w:line="276" w:lineRule="auto"/>
        <w:jc w:val="both"/>
        <w:rPr>
          <w:rFonts w:ascii="Garamond" w:hAnsi="Garamond"/>
          <w:sz w:val="28"/>
          <w:szCs w:val="28"/>
        </w:rPr>
      </w:pPr>
      <w:r w:rsidRPr="00A95927">
        <w:rPr>
          <w:rFonts w:ascii="Garamond" w:hAnsi="Garamond"/>
          <w:sz w:val="28"/>
          <w:szCs w:val="28"/>
        </w:rPr>
        <w:t xml:space="preserve">Le taux de change dinar - dollar américain retenu est à 79 DA pour un dollar. Cette parité monétaire est proche de la moyenne observée sur la période janvier à mai 2014 (78,23 DA/$US). </w:t>
      </w:r>
    </w:p>
    <w:p w:rsidR="00D24434" w:rsidRPr="000260AD" w:rsidRDefault="00D24434" w:rsidP="00D24434">
      <w:pPr>
        <w:jc w:val="both"/>
        <w:rPr>
          <w:rFonts w:ascii="Calibri" w:hAnsi="Calibri"/>
          <w:sz w:val="28"/>
          <w:szCs w:val="28"/>
        </w:rPr>
      </w:pPr>
    </w:p>
    <w:p w:rsidR="00D24434" w:rsidRPr="00F37CBB" w:rsidRDefault="00D24434" w:rsidP="00D24434">
      <w:pPr>
        <w:jc w:val="both"/>
        <w:outlineLvl w:val="1"/>
        <w:rPr>
          <w:rFonts w:ascii="Monotype Corsiva" w:hAnsi="Monotype Corsiva" w:cs="Tahoma"/>
          <w:b/>
          <w:bCs/>
          <w:i/>
          <w:iCs/>
          <w:color w:val="800000"/>
          <w:sz w:val="28"/>
          <w:szCs w:val="28"/>
        </w:rPr>
      </w:pPr>
      <w:r w:rsidRPr="00F37CBB">
        <w:rPr>
          <w:rFonts w:ascii="Monotype Corsiva" w:hAnsi="Monotype Corsiva" w:cs="Tahoma"/>
          <w:b/>
          <w:bCs/>
          <w:i/>
          <w:iCs/>
          <w:color w:val="800000"/>
          <w:sz w:val="28"/>
          <w:szCs w:val="28"/>
        </w:rPr>
        <w:t>Les importations de marchandises.</w:t>
      </w:r>
    </w:p>
    <w:p w:rsidR="00D24434" w:rsidRPr="0076360D" w:rsidRDefault="00D24434" w:rsidP="00D24434"/>
    <w:p w:rsidR="00D24434" w:rsidRPr="00357E1F" w:rsidRDefault="00D24434" w:rsidP="00D24434">
      <w:pPr>
        <w:spacing w:line="276" w:lineRule="auto"/>
        <w:jc w:val="both"/>
        <w:rPr>
          <w:rFonts w:ascii="Garamond" w:hAnsi="Garamond"/>
          <w:sz w:val="28"/>
          <w:szCs w:val="28"/>
        </w:rPr>
      </w:pPr>
      <w:r w:rsidRPr="0076360D">
        <w:rPr>
          <w:rFonts w:ascii="Garamond" w:hAnsi="Garamond"/>
          <w:sz w:val="28"/>
          <w:szCs w:val="28"/>
        </w:rPr>
        <w:lastRenderedPageBreak/>
        <w:t>Les importations de marchandises (CAF), se situeraient en dollar courant, à 65,44 milliards $US, soit +</w:t>
      </w:r>
      <w:r>
        <w:rPr>
          <w:rFonts w:ascii="Garamond" w:hAnsi="Garamond"/>
          <w:sz w:val="28"/>
          <w:szCs w:val="28"/>
        </w:rPr>
        <w:t xml:space="preserve"> 6,2% par rapport à 2014 (+4,54% en volume et 1,60% de prix </w:t>
      </w:r>
      <w:r w:rsidRPr="002A51E7">
        <w:rPr>
          <w:rFonts w:ascii="Garamond" w:hAnsi="Garamond"/>
          <w:sz w:val="28"/>
          <w:szCs w:val="28"/>
        </w:rPr>
        <w:t>dans les pays partenaires de l’Algérie</w:t>
      </w:r>
      <w:r>
        <w:rPr>
          <w:rFonts w:ascii="Garamond" w:hAnsi="Garamond"/>
          <w:sz w:val="28"/>
          <w:szCs w:val="28"/>
        </w:rPr>
        <w:t>).</w:t>
      </w:r>
    </w:p>
    <w:p w:rsidR="00D24434" w:rsidRDefault="00D24434" w:rsidP="00D24434">
      <w:pPr>
        <w:jc w:val="both"/>
        <w:outlineLvl w:val="1"/>
        <w:rPr>
          <w:rFonts w:ascii="Calibri" w:hAnsi="Calibri"/>
          <w:sz w:val="28"/>
          <w:szCs w:val="28"/>
        </w:rPr>
      </w:pPr>
      <w:bookmarkStart w:id="3" w:name="_Toc173988483"/>
    </w:p>
    <w:p w:rsidR="00D24434" w:rsidRDefault="00D24434" w:rsidP="00D24434">
      <w:pPr>
        <w:jc w:val="both"/>
        <w:outlineLvl w:val="1"/>
        <w:rPr>
          <w:rFonts w:ascii="Calibri" w:hAnsi="Calibri"/>
          <w:sz w:val="28"/>
          <w:szCs w:val="28"/>
        </w:rPr>
      </w:pPr>
    </w:p>
    <w:p w:rsidR="00D24434" w:rsidRDefault="00D24434" w:rsidP="00D24434">
      <w:pPr>
        <w:jc w:val="both"/>
        <w:outlineLvl w:val="1"/>
        <w:rPr>
          <w:rFonts w:ascii="Calibri" w:hAnsi="Calibri"/>
          <w:sz w:val="28"/>
          <w:szCs w:val="28"/>
        </w:rPr>
      </w:pPr>
    </w:p>
    <w:p w:rsidR="00D24434" w:rsidRPr="00F37CBB" w:rsidRDefault="00D24434" w:rsidP="00D24434">
      <w:pPr>
        <w:jc w:val="both"/>
        <w:outlineLvl w:val="1"/>
        <w:rPr>
          <w:rFonts w:ascii="Monotype Corsiva" w:hAnsi="Monotype Corsiva" w:cs="Tahoma"/>
          <w:b/>
          <w:bCs/>
          <w:i/>
          <w:iCs/>
          <w:color w:val="800000"/>
          <w:sz w:val="28"/>
          <w:szCs w:val="28"/>
        </w:rPr>
      </w:pPr>
      <w:r w:rsidRPr="00F37CBB">
        <w:rPr>
          <w:rFonts w:ascii="Monotype Corsiva" w:hAnsi="Monotype Corsiva" w:cs="Tahoma"/>
          <w:b/>
          <w:bCs/>
          <w:i/>
          <w:iCs/>
          <w:color w:val="800000"/>
          <w:sz w:val="28"/>
          <w:szCs w:val="28"/>
        </w:rPr>
        <w:t>Les exportations des hydrocarbures.</w:t>
      </w:r>
      <w:bookmarkEnd w:id="3"/>
      <w:r w:rsidRPr="00F37CBB">
        <w:rPr>
          <w:rFonts w:ascii="Monotype Corsiva" w:hAnsi="Monotype Corsiva" w:cs="Tahoma"/>
          <w:b/>
          <w:bCs/>
          <w:i/>
          <w:iCs/>
          <w:color w:val="800000"/>
          <w:sz w:val="28"/>
          <w:szCs w:val="28"/>
        </w:rPr>
        <w:t xml:space="preserve"> </w:t>
      </w:r>
    </w:p>
    <w:p w:rsidR="00D24434" w:rsidRPr="00F37CBB" w:rsidRDefault="00D24434" w:rsidP="00D24434"/>
    <w:p w:rsidR="00D24434" w:rsidRDefault="00D24434" w:rsidP="00D24434">
      <w:pPr>
        <w:spacing w:line="276" w:lineRule="auto"/>
        <w:jc w:val="both"/>
        <w:rPr>
          <w:rFonts w:ascii="Garamond" w:hAnsi="Garamond"/>
          <w:sz w:val="28"/>
          <w:szCs w:val="28"/>
        </w:rPr>
      </w:pPr>
      <w:r w:rsidRPr="0076360D">
        <w:rPr>
          <w:rFonts w:ascii="Garamond" w:hAnsi="Garamond"/>
          <w:sz w:val="28"/>
          <w:szCs w:val="28"/>
        </w:rPr>
        <w:t>Les exportations des produits d’hydrocarbures en 2015 s’établiraient à 66,02 milliards $US, soit +</w:t>
      </w:r>
      <w:r>
        <w:rPr>
          <w:rFonts w:ascii="Garamond" w:hAnsi="Garamond"/>
          <w:sz w:val="28"/>
          <w:szCs w:val="28"/>
        </w:rPr>
        <w:t xml:space="preserve"> 4,03% par rapport à 2014 (+4,03% en volume et maintien du prix à 100 $US</w:t>
      </w:r>
      <w:r w:rsidRPr="00981A8B">
        <w:rPr>
          <w:rFonts w:ascii="Garamond" w:hAnsi="Garamond"/>
          <w:sz w:val="28"/>
          <w:szCs w:val="28"/>
        </w:rPr>
        <w:t xml:space="preserve"> </w:t>
      </w:r>
      <w:r>
        <w:rPr>
          <w:rFonts w:ascii="Garamond" w:hAnsi="Garamond"/>
          <w:sz w:val="28"/>
          <w:szCs w:val="28"/>
        </w:rPr>
        <w:t xml:space="preserve">le </w:t>
      </w:r>
      <w:r w:rsidRPr="00981A8B">
        <w:rPr>
          <w:rFonts w:ascii="Garamond" w:hAnsi="Garamond"/>
          <w:sz w:val="28"/>
          <w:szCs w:val="28"/>
        </w:rPr>
        <w:t>baril du pétrole brut "</w:t>
      </w:r>
      <w:proofErr w:type="spellStart"/>
      <w:r w:rsidRPr="00981A8B">
        <w:rPr>
          <w:rFonts w:ascii="Garamond" w:hAnsi="Garamond"/>
          <w:sz w:val="28"/>
          <w:szCs w:val="28"/>
        </w:rPr>
        <w:t>Saharan</w:t>
      </w:r>
      <w:proofErr w:type="spellEnd"/>
      <w:r w:rsidRPr="00981A8B">
        <w:rPr>
          <w:rFonts w:ascii="Garamond" w:hAnsi="Garamond"/>
          <w:sz w:val="28"/>
          <w:szCs w:val="28"/>
        </w:rPr>
        <w:t xml:space="preserve"> </w:t>
      </w:r>
      <w:proofErr w:type="spellStart"/>
      <w:r w:rsidRPr="00981A8B">
        <w:rPr>
          <w:rFonts w:ascii="Garamond" w:hAnsi="Garamond"/>
          <w:sz w:val="28"/>
          <w:szCs w:val="28"/>
        </w:rPr>
        <w:t>blend</w:t>
      </w:r>
      <w:proofErr w:type="spellEnd"/>
      <w:r w:rsidRPr="00981A8B">
        <w:rPr>
          <w:rFonts w:ascii="Garamond" w:hAnsi="Garamond"/>
          <w:sz w:val="28"/>
          <w:szCs w:val="28"/>
        </w:rPr>
        <w:t>"</w:t>
      </w:r>
      <w:r>
        <w:rPr>
          <w:rFonts w:ascii="Garamond" w:hAnsi="Garamond"/>
          <w:sz w:val="28"/>
          <w:szCs w:val="28"/>
        </w:rPr>
        <w:t xml:space="preserve"> en 2014 et 2015).</w:t>
      </w:r>
    </w:p>
    <w:p w:rsidR="00D24434" w:rsidRPr="008F6A31" w:rsidRDefault="00D24434" w:rsidP="00D24434">
      <w:pPr>
        <w:jc w:val="both"/>
        <w:rPr>
          <w:rFonts w:ascii="Garamond" w:hAnsi="Garamond"/>
          <w:sz w:val="28"/>
          <w:szCs w:val="28"/>
        </w:rPr>
      </w:pPr>
    </w:p>
    <w:p w:rsidR="00D24434" w:rsidRPr="00F37CBB" w:rsidRDefault="00D24434" w:rsidP="00D24434">
      <w:pPr>
        <w:jc w:val="both"/>
        <w:outlineLvl w:val="1"/>
        <w:rPr>
          <w:rFonts w:ascii="Monotype Corsiva" w:hAnsi="Monotype Corsiva" w:cs="Tahoma"/>
          <w:b/>
          <w:bCs/>
          <w:i/>
          <w:iCs/>
          <w:color w:val="800000"/>
          <w:sz w:val="28"/>
          <w:szCs w:val="28"/>
        </w:rPr>
      </w:pPr>
      <w:bookmarkStart w:id="4" w:name="_Toc173988482"/>
      <w:r w:rsidRPr="00F37CBB">
        <w:rPr>
          <w:rFonts w:ascii="Monotype Corsiva" w:hAnsi="Monotype Corsiva" w:cs="Tahoma"/>
          <w:b/>
          <w:bCs/>
          <w:i/>
          <w:iCs/>
          <w:color w:val="800000"/>
          <w:sz w:val="28"/>
          <w:szCs w:val="28"/>
        </w:rPr>
        <w:t>Le taux d’inflation.</w:t>
      </w:r>
      <w:bookmarkEnd w:id="4"/>
    </w:p>
    <w:p w:rsidR="00D24434" w:rsidRPr="00F37CBB" w:rsidRDefault="00D24434" w:rsidP="00D24434"/>
    <w:p w:rsidR="00D24434" w:rsidRDefault="00D24434" w:rsidP="00D24434">
      <w:pPr>
        <w:spacing w:line="276" w:lineRule="auto"/>
        <w:jc w:val="both"/>
        <w:rPr>
          <w:rFonts w:ascii="Garamond" w:hAnsi="Garamond"/>
          <w:sz w:val="28"/>
          <w:szCs w:val="28"/>
        </w:rPr>
      </w:pPr>
      <w:r w:rsidRPr="004B6F29">
        <w:rPr>
          <w:rFonts w:ascii="Garamond" w:hAnsi="Garamond"/>
          <w:sz w:val="28"/>
          <w:szCs w:val="28"/>
        </w:rPr>
        <w:t>Le taux d’inflation, reflétant l’évolution de l’indice des prix à la consommation (IPC), se  situerait, en moyenne sur l’année 2015, à 3,0%. Ce niveau d’inflation tient compte d’une part du comportement de l’IPC observé au cours de l’année 2013 évaluée à +3,25% et d’autre part, de l’ajustement</w:t>
      </w:r>
      <w:r w:rsidRPr="004B6F29">
        <w:rPr>
          <w:rStyle w:val="Appelnotedebasdep"/>
          <w:rFonts w:ascii="Garamond" w:hAnsi="Garamond"/>
          <w:sz w:val="28"/>
          <w:szCs w:val="28"/>
        </w:rPr>
        <w:footnoteReference w:id="5"/>
      </w:r>
      <w:r w:rsidRPr="004B6F29">
        <w:rPr>
          <w:rFonts w:ascii="Garamond" w:hAnsi="Garamond"/>
          <w:sz w:val="28"/>
          <w:szCs w:val="28"/>
        </w:rPr>
        <w:t xml:space="preserve"> par rapport aux prévisions du FMI en matière d’évolution des prix à la consommation au sein des pays émergents et en développement (+5,2%</w:t>
      </w:r>
      <w:r>
        <w:rPr>
          <w:rFonts w:ascii="Garamond" w:hAnsi="Garamond"/>
          <w:sz w:val="28"/>
          <w:szCs w:val="28"/>
        </w:rPr>
        <w:t xml:space="preserve"> en 2015</w:t>
      </w:r>
      <w:r w:rsidRPr="004B6F29">
        <w:rPr>
          <w:rFonts w:ascii="Garamond" w:hAnsi="Garamond"/>
          <w:sz w:val="28"/>
          <w:szCs w:val="28"/>
        </w:rPr>
        <w:t>).</w:t>
      </w:r>
      <w:r>
        <w:rPr>
          <w:rFonts w:ascii="Garamond" w:hAnsi="Garamond"/>
          <w:sz w:val="28"/>
          <w:szCs w:val="28"/>
        </w:rPr>
        <w:t xml:space="preserve"> La variation de l’IPC au niveau national se situera à 3,85% en 2015.</w:t>
      </w:r>
    </w:p>
    <w:p w:rsidR="00D24434" w:rsidRPr="004B6F29" w:rsidRDefault="00D24434" w:rsidP="00D24434">
      <w:pPr>
        <w:jc w:val="both"/>
        <w:rPr>
          <w:rFonts w:ascii="Garamond" w:hAnsi="Garamond"/>
          <w:sz w:val="28"/>
          <w:szCs w:val="28"/>
        </w:rPr>
      </w:pPr>
    </w:p>
    <w:p w:rsidR="00D24434" w:rsidRPr="00F37CBB" w:rsidRDefault="00D24434" w:rsidP="00D24434">
      <w:pPr>
        <w:jc w:val="both"/>
        <w:outlineLvl w:val="1"/>
        <w:rPr>
          <w:rFonts w:ascii="Monotype Corsiva" w:hAnsi="Monotype Corsiva" w:cs="Tahoma"/>
          <w:b/>
          <w:bCs/>
          <w:i/>
          <w:iCs/>
          <w:color w:val="800000"/>
          <w:sz w:val="28"/>
          <w:szCs w:val="28"/>
        </w:rPr>
      </w:pPr>
      <w:r w:rsidRPr="00F37CBB">
        <w:rPr>
          <w:rFonts w:ascii="Monotype Corsiva" w:hAnsi="Monotype Corsiva" w:cs="Tahoma"/>
          <w:b/>
          <w:bCs/>
          <w:i/>
          <w:iCs/>
          <w:color w:val="800000"/>
          <w:sz w:val="28"/>
          <w:szCs w:val="28"/>
        </w:rPr>
        <w:t>La croissance économique.</w:t>
      </w:r>
    </w:p>
    <w:p w:rsidR="00D24434" w:rsidRPr="00F37CBB" w:rsidRDefault="00D24434" w:rsidP="00D24434"/>
    <w:p w:rsidR="00D24434" w:rsidRPr="00544EB8" w:rsidRDefault="00D24434" w:rsidP="00D24434">
      <w:pPr>
        <w:spacing w:line="276" w:lineRule="auto"/>
        <w:jc w:val="both"/>
        <w:rPr>
          <w:rFonts w:ascii="Garamond" w:hAnsi="Garamond"/>
          <w:sz w:val="28"/>
          <w:szCs w:val="28"/>
        </w:rPr>
      </w:pPr>
      <w:r w:rsidRPr="00544EB8">
        <w:rPr>
          <w:rFonts w:ascii="Garamond" w:hAnsi="Garamond"/>
          <w:sz w:val="28"/>
          <w:szCs w:val="28"/>
        </w:rPr>
        <w:t>La croissance du PIB, en volume, s'établirait, en prévision pour 2015, à 3,42% globalement et à 4,25%, hors valeur ajoutée du secteur des hydrocarbures.</w:t>
      </w:r>
    </w:p>
    <w:p w:rsidR="00D24434" w:rsidRPr="00544EB8" w:rsidRDefault="00D24434" w:rsidP="00D24434">
      <w:pPr>
        <w:spacing w:line="276" w:lineRule="auto"/>
        <w:jc w:val="both"/>
        <w:rPr>
          <w:rFonts w:ascii="Calibri" w:hAnsi="Calibri"/>
          <w:sz w:val="28"/>
          <w:szCs w:val="28"/>
        </w:rPr>
      </w:pPr>
    </w:p>
    <w:p w:rsidR="00D24434" w:rsidRPr="00544EB8" w:rsidRDefault="00D24434" w:rsidP="00D24434">
      <w:pPr>
        <w:spacing w:line="276" w:lineRule="auto"/>
        <w:jc w:val="both"/>
        <w:rPr>
          <w:rFonts w:ascii="Garamond" w:hAnsi="Garamond"/>
          <w:sz w:val="28"/>
          <w:szCs w:val="28"/>
        </w:rPr>
      </w:pPr>
      <w:r w:rsidRPr="00544EB8">
        <w:rPr>
          <w:rFonts w:ascii="Garamond" w:hAnsi="Garamond"/>
          <w:sz w:val="28"/>
          <w:szCs w:val="28"/>
        </w:rPr>
        <w:t>Le niveau de la croissance économique prévu pour 2015, serait en baisse d’environ un tiers (0,3) de point de pourcentage par rapport au niveau estimé au titre de la clôture pour l’année en cours (2014).</w:t>
      </w:r>
    </w:p>
    <w:p w:rsidR="00D24434" w:rsidRPr="00544EB8" w:rsidRDefault="00D24434" w:rsidP="00D24434">
      <w:pPr>
        <w:spacing w:line="276" w:lineRule="auto"/>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sidRPr="00544EB8">
        <w:rPr>
          <w:rFonts w:ascii="Garamond" w:hAnsi="Garamond"/>
          <w:sz w:val="28"/>
          <w:szCs w:val="28"/>
        </w:rPr>
        <w:t>Au plan de la croissance des valeurs ajoutées sectorielles, l’évolution du PIB en terme réel serait tirée, davantage, par les secteurs du BTP (+5,20%), des services marchands (+4,60%) et des hydrocarbures (+1,72%).</w:t>
      </w:r>
    </w:p>
    <w:p w:rsidR="00D24434" w:rsidRDefault="00D24434" w:rsidP="00D24434">
      <w:pPr>
        <w:spacing w:line="276" w:lineRule="auto"/>
        <w:jc w:val="both"/>
        <w:rPr>
          <w:rFonts w:ascii="Garamond" w:hAnsi="Garamond"/>
          <w:sz w:val="28"/>
          <w:szCs w:val="28"/>
        </w:rPr>
      </w:pPr>
    </w:p>
    <w:p w:rsidR="00D24434" w:rsidRPr="00544EB8" w:rsidRDefault="00D24434" w:rsidP="00D24434">
      <w:pPr>
        <w:spacing w:line="276" w:lineRule="auto"/>
        <w:jc w:val="both"/>
        <w:rPr>
          <w:rFonts w:ascii="Garamond" w:hAnsi="Garamond"/>
          <w:sz w:val="28"/>
          <w:szCs w:val="28"/>
        </w:rPr>
      </w:pPr>
      <w:r>
        <w:rPr>
          <w:rFonts w:ascii="Garamond" w:hAnsi="Garamond"/>
          <w:sz w:val="28"/>
          <w:szCs w:val="28"/>
        </w:rPr>
        <w:t>La contribution sectorielle dans le PIB en valeur courante montre une tendance à l’augmentation des secteurs hors hydrocarbures, notamment pour les secteurs du BTP et des services marchands.</w:t>
      </w: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p w:rsidR="00D24434" w:rsidRDefault="00D24434" w:rsidP="00D24434">
      <w:pPr>
        <w:jc w:val="both"/>
        <w:rPr>
          <w:rFonts w:ascii="Garamond" w:hAnsi="Garamond"/>
          <w:sz w:val="28"/>
          <w:szCs w:val="28"/>
        </w:rPr>
      </w:pPr>
    </w:p>
    <w:tbl>
      <w:tblPr>
        <w:tblpPr w:leftFromText="141" w:rightFromText="141" w:vertAnchor="text" w:horzAnchor="margin" w:tblpXSpec="center" w:tblpY="491"/>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1124"/>
        <w:gridCol w:w="1112"/>
        <w:gridCol w:w="1037"/>
        <w:gridCol w:w="1104"/>
        <w:gridCol w:w="1037"/>
        <w:gridCol w:w="1104"/>
        <w:gridCol w:w="1037"/>
      </w:tblGrid>
      <w:tr w:rsidR="00D24434" w:rsidRPr="006D2D99" w:rsidTr="00110482">
        <w:trPr>
          <w:trHeight w:val="828"/>
        </w:trPr>
        <w:tc>
          <w:tcPr>
            <w:tcW w:w="3192" w:type="dxa"/>
          </w:tcPr>
          <w:p w:rsidR="00D24434" w:rsidRDefault="00D24434" w:rsidP="00110482">
            <w:pPr>
              <w:jc w:val="both"/>
              <w:rPr>
                <w:rFonts w:ascii="Calibri" w:hAnsi="Calibri" w:cs="Arial"/>
                <w:b/>
                <w:i/>
                <w:iCs/>
                <w:color w:val="000080"/>
                <w:sz w:val="20"/>
                <w:szCs w:val="20"/>
              </w:rPr>
            </w:pPr>
          </w:p>
          <w:p w:rsidR="00D24434" w:rsidRPr="006D2D99" w:rsidRDefault="00D24434" w:rsidP="00110482">
            <w:pPr>
              <w:jc w:val="both"/>
              <w:rPr>
                <w:rFonts w:ascii="Calibri" w:hAnsi="Calibri"/>
              </w:rPr>
            </w:pPr>
            <w:r>
              <w:rPr>
                <w:rFonts w:ascii="Calibri" w:hAnsi="Calibri" w:cs="Arial"/>
                <w:b/>
                <w:i/>
                <w:iCs/>
                <w:color w:val="000080"/>
                <w:sz w:val="20"/>
                <w:szCs w:val="20"/>
              </w:rPr>
              <w:t>En pourcentage</w:t>
            </w:r>
          </w:p>
        </w:tc>
        <w:tc>
          <w:tcPr>
            <w:tcW w:w="1124" w:type="dxa"/>
            <w:vAlign w:val="center"/>
          </w:tcPr>
          <w:p w:rsidR="00D24434" w:rsidRPr="006D2D99" w:rsidRDefault="00D24434" w:rsidP="00110482">
            <w:pPr>
              <w:jc w:val="center"/>
              <w:rPr>
                <w:rFonts w:ascii="Calibri" w:hAnsi="Calibri"/>
              </w:rPr>
            </w:pPr>
            <w:r>
              <w:rPr>
                <w:rFonts w:ascii="Calibri" w:hAnsi="Calibri" w:cs="Arial"/>
                <w:b/>
                <w:iCs/>
                <w:color w:val="000080"/>
                <w:sz w:val="22"/>
                <w:szCs w:val="22"/>
              </w:rPr>
              <w:t xml:space="preserve">2012 </w:t>
            </w:r>
            <w:r w:rsidRPr="008D07A3">
              <w:rPr>
                <w:rFonts w:ascii="Calibri" w:hAnsi="Calibri" w:cs="Arial"/>
                <w:b/>
                <w:i/>
                <w:color w:val="000080"/>
                <w:sz w:val="18"/>
                <w:szCs w:val="18"/>
              </w:rPr>
              <w:t>Réalisation</w:t>
            </w:r>
            <w:r>
              <w:rPr>
                <w:rFonts w:ascii="Calibri" w:hAnsi="Calibri" w:cs="Arial"/>
                <w:b/>
                <w:i/>
                <w:color w:val="000080"/>
                <w:sz w:val="18"/>
                <w:szCs w:val="18"/>
              </w:rPr>
              <w:t xml:space="preserve"> (*)</w:t>
            </w:r>
          </w:p>
        </w:tc>
        <w:tc>
          <w:tcPr>
            <w:tcW w:w="2149" w:type="dxa"/>
            <w:gridSpan w:val="2"/>
            <w:vAlign w:val="center"/>
          </w:tcPr>
          <w:p w:rsidR="00D24434" w:rsidRPr="006D2D99" w:rsidRDefault="00D24434" w:rsidP="00110482">
            <w:pPr>
              <w:jc w:val="center"/>
              <w:rPr>
                <w:rFonts w:ascii="Calibri" w:hAnsi="Calibri" w:cs="Arial"/>
                <w:b/>
                <w:iCs/>
                <w:color w:val="000080"/>
              </w:rPr>
            </w:pPr>
            <w:r w:rsidRPr="006D2D99">
              <w:rPr>
                <w:rFonts w:ascii="Calibri" w:hAnsi="Calibri" w:cs="Arial"/>
                <w:b/>
                <w:iCs/>
                <w:color w:val="000080"/>
                <w:sz w:val="22"/>
                <w:szCs w:val="22"/>
              </w:rPr>
              <w:t xml:space="preserve">2013 </w:t>
            </w:r>
            <w:r>
              <w:rPr>
                <w:rFonts w:ascii="Calibri" w:hAnsi="Calibri" w:cs="Arial"/>
                <w:b/>
                <w:i/>
                <w:color w:val="000080"/>
                <w:sz w:val="18"/>
                <w:szCs w:val="18"/>
              </w:rPr>
              <w:t>Provisoire (**)</w:t>
            </w:r>
          </w:p>
        </w:tc>
        <w:tc>
          <w:tcPr>
            <w:tcW w:w="2141" w:type="dxa"/>
            <w:gridSpan w:val="2"/>
            <w:vAlign w:val="center"/>
          </w:tcPr>
          <w:p w:rsidR="00D24434" w:rsidRDefault="00D24434" w:rsidP="00110482">
            <w:pPr>
              <w:jc w:val="center"/>
              <w:rPr>
                <w:rFonts w:ascii="Calibri" w:hAnsi="Calibri" w:cs="Arial"/>
                <w:b/>
                <w:iCs/>
                <w:color w:val="000080"/>
              </w:rPr>
            </w:pPr>
            <w:r w:rsidRPr="006D2D99">
              <w:rPr>
                <w:rFonts w:ascii="Calibri" w:hAnsi="Calibri" w:cs="Arial"/>
                <w:b/>
                <w:iCs/>
                <w:color w:val="000080"/>
                <w:sz w:val="22"/>
                <w:szCs w:val="22"/>
              </w:rPr>
              <w:t>201</w:t>
            </w:r>
            <w:r>
              <w:rPr>
                <w:rFonts w:ascii="Calibri" w:hAnsi="Calibri" w:cs="Arial"/>
                <w:b/>
                <w:iCs/>
                <w:color w:val="000080"/>
                <w:sz w:val="22"/>
                <w:szCs w:val="22"/>
              </w:rPr>
              <w:t>4</w:t>
            </w:r>
            <w:r w:rsidRPr="006D2D99">
              <w:rPr>
                <w:rFonts w:ascii="Calibri" w:hAnsi="Calibri" w:cs="Arial"/>
                <w:b/>
                <w:iCs/>
                <w:color w:val="000080"/>
                <w:sz w:val="22"/>
                <w:szCs w:val="22"/>
              </w:rPr>
              <w:t xml:space="preserve"> </w:t>
            </w:r>
            <w:r>
              <w:rPr>
                <w:rFonts w:ascii="Calibri" w:hAnsi="Calibri" w:cs="Arial"/>
                <w:b/>
                <w:i/>
                <w:color w:val="000080"/>
                <w:sz w:val="18"/>
                <w:szCs w:val="18"/>
              </w:rPr>
              <w:t>Clôture   (**)</w:t>
            </w:r>
          </w:p>
        </w:tc>
        <w:tc>
          <w:tcPr>
            <w:tcW w:w="2141" w:type="dxa"/>
            <w:gridSpan w:val="2"/>
            <w:vAlign w:val="center"/>
          </w:tcPr>
          <w:p w:rsidR="00D24434" w:rsidRDefault="00D24434" w:rsidP="00110482">
            <w:pPr>
              <w:jc w:val="center"/>
              <w:rPr>
                <w:rFonts w:ascii="Calibri" w:hAnsi="Calibri" w:cs="Arial"/>
                <w:b/>
                <w:iCs/>
                <w:color w:val="000080"/>
              </w:rPr>
            </w:pPr>
            <w:r>
              <w:rPr>
                <w:rFonts w:ascii="Calibri" w:hAnsi="Calibri" w:cs="Arial"/>
                <w:b/>
                <w:iCs/>
                <w:color w:val="000080"/>
                <w:sz w:val="22"/>
                <w:szCs w:val="22"/>
              </w:rPr>
              <w:t xml:space="preserve">LF 2015  </w:t>
            </w:r>
            <w:r w:rsidRPr="006D2D99">
              <w:rPr>
                <w:rFonts w:ascii="Calibri" w:hAnsi="Calibri" w:cs="Arial"/>
                <w:b/>
                <w:i/>
                <w:color w:val="000080"/>
                <w:sz w:val="18"/>
                <w:szCs w:val="18"/>
              </w:rPr>
              <w:t xml:space="preserve"> </w:t>
            </w:r>
            <w:r>
              <w:rPr>
                <w:rFonts w:ascii="Calibri" w:hAnsi="Calibri" w:cs="Arial"/>
                <w:b/>
                <w:i/>
                <w:color w:val="000080"/>
                <w:sz w:val="18"/>
                <w:szCs w:val="18"/>
              </w:rPr>
              <w:t>Prévisions (**)</w:t>
            </w:r>
          </w:p>
        </w:tc>
      </w:tr>
      <w:tr w:rsidR="00D24434" w:rsidRPr="006D2D99" w:rsidTr="00110482">
        <w:tc>
          <w:tcPr>
            <w:tcW w:w="3192" w:type="dxa"/>
            <w:tcBorders>
              <w:bottom w:val="single" w:sz="4" w:space="0" w:color="000000"/>
            </w:tcBorders>
            <w:shd w:val="clear" w:color="auto" w:fill="B6DDE8"/>
          </w:tcPr>
          <w:p w:rsidR="00D24434" w:rsidRPr="00063523" w:rsidRDefault="00D24434" w:rsidP="00110482">
            <w:pPr>
              <w:rPr>
                <w:rFonts w:ascii="Calibri" w:hAnsi="Calibri"/>
                <w:b/>
                <w:i/>
                <w:iCs/>
              </w:rPr>
            </w:pPr>
            <w:r w:rsidRPr="00063523">
              <w:rPr>
                <w:rFonts w:ascii="Calibri" w:hAnsi="Calibri"/>
                <w:b/>
                <w:i/>
                <w:iCs/>
              </w:rPr>
              <w:t>Valeurs ajoutées sectorielles</w:t>
            </w:r>
          </w:p>
        </w:tc>
        <w:tc>
          <w:tcPr>
            <w:tcW w:w="1124" w:type="dxa"/>
            <w:tcBorders>
              <w:bottom w:val="single" w:sz="4" w:space="0" w:color="000000"/>
            </w:tcBorders>
            <w:shd w:val="clear" w:color="auto" w:fill="B6DDE8"/>
          </w:tcPr>
          <w:p w:rsidR="00D24434" w:rsidRPr="00063523" w:rsidRDefault="00D24434" w:rsidP="00110482">
            <w:pPr>
              <w:jc w:val="center"/>
              <w:rPr>
                <w:rFonts w:ascii="Calibri" w:hAnsi="Calibri"/>
                <w:b/>
                <w:i/>
                <w:iCs/>
              </w:rPr>
            </w:pPr>
            <w:r>
              <w:rPr>
                <w:rFonts w:ascii="Calibri" w:hAnsi="Calibri"/>
                <w:bCs/>
                <w:i/>
                <w:iCs/>
                <w:sz w:val="22"/>
                <w:szCs w:val="22"/>
              </w:rPr>
              <w:t xml:space="preserve">∆ </w:t>
            </w:r>
            <w:r w:rsidRPr="00063523">
              <w:rPr>
                <w:rFonts w:ascii="Calibri" w:hAnsi="Calibri"/>
                <w:bCs/>
                <w:i/>
                <w:iCs/>
                <w:sz w:val="22"/>
                <w:szCs w:val="22"/>
              </w:rPr>
              <w:t>Volume</w:t>
            </w:r>
          </w:p>
        </w:tc>
        <w:tc>
          <w:tcPr>
            <w:tcW w:w="1112" w:type="dxa"/>
            <w:tcBorders>
              <w:bottom w:val="single" w:sz="4" w:space="0" w:color="000000"/>
            </w:tcBorders>
            <w:shd w:val="clear" w:color="auto" w:fill="B6DDE8"/>
          </w:tcPr>
          <w:p w:rsidR="00D24434" w:rsidRPr="00063523" w:rsidRDefault="00D24434" w:rsidP="00110482">
            <w:pPr>
              <w:jc w:val="center"/>
              <w:rPr>
                <w:rFonts w:ascii="Calibri" w:hAnsi="Calibri"/>
                <w:b/>
                <w:i/>
                <w:iCs/>
              </w:rPr>
            </w:pPr>
            <w:r>
              <w:rPr>
                <w:rFonts w:ascii="Calibri" w:hAnsi="Calibri"/>
                <w:bCs/>
                <w:i/>
                <w:iCs/>
                <w:sz w:val="22"/>
                <w:szCs w:val="22"/>
              </w:rPr>
              <w:t xml:space="preserve">∆ </w:t>
            </w:r>
            <w:r w:rsidRPr="00063523">
              <w:rPr>
                <w:rFonts w:ascii="Calibri" w:hAnsi="Calibri"/>
                <w:bCs/>
                <w:i/>
                <w:iCs/>
                <w:sz w:val="22"/>
                <w:szCs w:val="22"/>
              </w:rPr>
              <w:t>Volume</w:t>
            </w:r>
          </w:p>
        </w:tc>
        <w:tc>
          <w:tcPr>
            <w:tcW w:w="1037" w:type="dxa"/>
            <w:tcBorders>
              <w:bottom w:val="single" w:sz="4" w:space="0" w:color="000000"/>
            </w:tcBorders>
            <w:shd w:val="clear" w:color="auto" w:fill="B6DDE8"/>
          </w:tcPr>
          <w:p w:rsidR="00D24434" w:rsidRPr="00063523" w:rsidRDefault="00D24434" w:rsidP="00110482">
            <w:pPr>
              <w:jc w:val="center"/>
              <w:rPr>
                <w:rFonts w:ascii="Calibri" w:hAnsi="Calibri"/>
                <w:bCs/>
                <w:i/>
                <w:iCs/>
              </w:rPr>
            </w:pPr>
            <w:r>
              <w:rPr>
                <w:rFonts w:ascii="Calibri" w:hAnsi="Calibri"/>
                <w:bCs/>
                <w:i/>
                <w:iCs/>
                <w:sz w:val="22"/>
                <w:szCs w:val="22"/>
              </w:rPr>
              <w:t>Structure</w:t>
            </w:r>
          </w:p>
        </w:tc>
        <w:tc>
          <w:tcPr>
            <w:tcW w:w="1104" w:type="dxa"/>
            <w:tcBorders>
              <w:bottom w:val="single" w:sz="4" w:space="0" w:color="000000"/>
            </w:tcBorders>
            <w:shd w:val="clear" w:color="auto" w:fill="B6DDE8"/>
          </w:tcPr>
          <w:p w:rsidR="00D24434" w:rsidRPr="00063523" w:rsidRDefault="00D24434" w:rsidP="00110482">
            <w:pPr>
              <w:jc w:val="center"/>
              <w:rPr>
                <w:rFonts w:ascii="Calibri" w:hAnsi="Calibri"/>
                <w:b/>
                <w:i/>
                <w:iCs/>
              </w:rPr>
            </w:pPr>
            <w:r>
              <w:rPr>
                <w:rFonts w:ascii="Calibri" w:hAnsi="Calibri"/>
                <w:bCs/>
                <w:i/>
                <w:iCs/>
                <w:sz w:val="22"/>
                <w:szCs w:val="22"/>
              </w:rPr>
              <w:t xml:space="preserve">∆ </w:t>
            </w:r>
            <w:r w:rsidRPr="00063523">
              <w:rPr>
                <w:rFonts w:ascii="Calibri" w:hAnsi="Calibri"/>
                <w:bCs/>
                <w:i/>
                <w:iCs/>
                <w:sz w:val="22"/>
                <w:szCs w:val="22"/>
              </w:rPr>
              <w:t>Volume</w:t>
            </w:r>
          </w:p>
        </w:tc>
        <w:tc>
          <w:tcPr>
            <w:tcW w:w="1037" w:type="dxa"/>
            <w:tcBorders>
              <w:bottom w:val="single" w:sz="4" w:space="0" w:color="000000"/>
            </w:tcBorders>
            <w:shd w:val="clear" w:color="auto" w:fill="B6DDE8"/>
          </w:tcPr>
          <w:p w:rsidR="00D24434" w:rsidRPr="00063523" w:rsidRDefault="00D24434" w:rsidP="00110482">
            <w:pPr>
              <w:jc w:val="center"/>
              <w:rPr>
                <w:rFonts w:ascii="Calibri" w:hAnsi="Calibri"/>
                <w:bCs/>
                <w:i/>
                <w:iCs/>
              </w:rPr>
            </w:pPr>
            <w:r>
              <w:rPr>
                <w:rFonts w:ascii="Calibri" w:hAnsi="Calibri"/>
                <w:bCs/>
                <w:i/>
                <w:iCs/>
                <w:sz w:val="22"/>
                <w:szCs w:val="22"/>
              </w:rPr>
              <w:t>Structure</w:t>
            </w:r>
          </w:p>
        </w:tc>
        <w:tc>
          <w:tcPr>
            <w:tcW w:w="1104" w:type="dxa"/>
            <w:tcBorders>
              <w:bottom w:val="single" w:sz="4" w:space="0" w:color="000000"/>
            </w:tcBorders>
            <w:shd w:val="clear" w:color="auto" w:fill="B6DDE8"/>
          </w:tcPr>
          <w:p w:rsidR="00D24434" w:rsidRPr="00063523" w:rsidRDefault="00D24434" w:rsidP="00110482">
            <w:pPr>
              <w:jc w:val="center"/>
              <w:rPr>
                <w:rFonts w:ascii="Calibri" w:hAnsi="Calibri"/>
                <w:b/>
                <w:i/>
                <w:iCs/>
              </w:rPr>
            </w:pPr>
            <w:r>
              <w:rPr>
                <w:rFonts w:ascii="Calibri" w:hAnsi="Calibri"/>
                <w:bCs/>
                <w:i/>
                <w:iCs/>
                <w:sz w:val="22"/>
                <w:szCs w:val="22"/>
              </w:rPr>
              <w:t xml:space="preserve">∆ </w:t>
            </w:r>
            <w:r w:rsidRPr="00063523">
              <w:rPr>
                <w:rFonts w:ascii="Calibri" w:hAnsi="Calibri"/>
                <w:bCs/>
                <w:i/>
                <w:iCs/>
                <w:sz w:val="22"/>
                <w:szCs w:val="22"/>
              </w:rPr>
              <w:t>Volume</w:t>
            </w:r>
          </w:p>
        </w:tc>
        <w:tc>
          <w:tcPr>
            <w:tcW w:w="1037" w:type="dxa"/>
            <w:tcBorders>
              <w:bottom w:val="single" w:sz="4" w:space="0" w:color="000000"/>
            </w:tcBorders>
            <w:shd w:val="clear" w:color="auto" w:fill="B6DDE8"/>
          </w:tcPr>
          <w:p w:rsidR="00D24434" w:rsidRPr="00063523" w:rsidRDefault="00D24434" w:rsidP="00110482">
            <w:pPr>
              <w:jc w:val="center"/>
              <w:rPr>
                <w:rFonts w:ascii="Calibri" w:hAnsi="Calibri"/>
                <w:bCs/>
                <w:i/>
                <w:iCs/>
              </w:rPr>
            </w:pPr>
            <w:r>
              <w:rPr>
                <w:rFonts w:ascii="Calibri" w:hAnsi="Calibri"/>
                <w:bCs/>
                <w:i/>
                <w:iCs/>
                <w:sz w:val="22"/>
                <w:szCs w:val="22"/>
              </w:rPr>
              <w:t>Structure</w:t>
            </w:r>
          </w:p>
        </w:tc>
      </w:tr>
      <w:tr w:rsidR="00D24434" w:rsidRPr="006D2D99" w:rsidTr="00110482">
        <w:tc>
          <w:tcPr>
            <w:tcW w:w="3192" w:type="dxa"/>
            <w:shd w:val="clear" w:color="auto" w:fill="auto"/>
          </w:tcPr>
          <w:p w:rsidR="00D24434" w:rsidRPr="006D2D99" w:rsidRDefault="00D24434" w:rsidP="00110482">
            <w:pPr>
              <w:rPr>
                <w:rFonts w:ascii="Calibri" w:hAnsi="Calibri"/>
                <w:sz w:val="20"/>
                <w:szCs w:val="20"/>
              </w:rPr>
            </w:pPr>
            <w:r>
              <w:rPr>
                <w:rFonts w:ascii="Calibri" w:hAnsi="Calibri"/>
                <w:sz w:val="20"/>
                <w:szCs w:val="20"/>
              </w:rPr>
              <w:t>Agriculture</w:t>
            </w:r>
          </w:p>
        </w:tc>
        <w:tc>
          <w:tcPr>
            <w:tcW w:w="1124" w:type="dxa"/>
            <w:shd w:val="clear" w:color="auto" w:fill="auto"/>
            <w:vAlign w:val="center"/>
          </w:tcPr>
          <w:p w:rsidR="00D24434" w:rsidRPr="006D2D99" w:rsidRDefault="00D24434" w:rsidP="00110482">
            <w:pPr>
              <w:jc w:val="center"/>
              <w:rPr>
                <w:rFonts w:ascii="Calibri" w:hAnsi="Calibri"/>
                <w:sz w:val="20"/>
                <w:szCs w:val="20"/>
              </w:rPr>
            </w:pPr>
            <w:r>
              <w:rPr>
                <w:rFonts w:ascii="Calibri" w:hAnsi="Calibri"/>
                <w:sz w:val="20"/>
                <w:szCs w:val="20"/>
              </w:rPr>
              <w:t>7,2</w:t>
            </w:r>
          </w:p>
        </w:tc>
        <w:tc>
          <w:tcPr>
            <w:tcW w:w="1112" w:type="dxa"/>
            <w:shd w:val="clear" w:color="auto" w:fill="auto"/>
            <w:vAlign w:val="center"/>
          </w:tcPr>
          <w:p w:rsidR="00D24434" w:rsidRPr="006D2D99" w:rsidRDefault="00D24434" w:rsidP="00110482">
            <w:pPr>
              <w:jc w:val="center"/>
              <w:rPr>
                <w:rFonts w:ascii="Calibri" w:hAnsi="Calibri"/>
                <w:sz w:val="20"/>
                <w:szCs w:val="20"/>
              </w:rPr>
            </w:pPr>
            <w:r>
              <w:rPr>
                <w:rFonts w:ascii="Calibri" w:hAnsi="Calibri"/>
                <w:sz w:val="20"/>
                <w:szCs w:val="20"/>
              </w:rPr>
              <w:t>10,0</w:t>
            </w:r>
          </w:p>
        </w:tc>
        <w:tc>
          <w:tcPr>
            <w:tcW w:w="1037" w:type="dxa"/>
          </w:tcPr>
          <w:p w:rsidR="00D24434" w:rsidRDefault="00D24434" w:rsidP="00110482">
            <w:pPr>
              <w:jc w:val="center"/>
              <w:rPr>
                <w:rFonts w:ascii="Calibri" w:hAnsi="Calibri"/>
                <w:sz w:val="20"/>
                <w:szCs w:val="20"/>
              </w:rPr>
            </w:pPr>
            <w:r>
              <w:rPr>
                <w:rFonts w:ascii="Calibri" w:hAnsi="Calibri"/>
                <w:sz w:val="20"/>
                <w:szCs w:val="20"/>
              </w:rPr>
              <w:t>9,2</w:t>
            </w:r>
          </w:p>
        </w:tc>
        <w:tc>
          <w:tcPr>
            <w:tcW w:w="1104" w:type="dxa"/>
            <w:vAlign w:val="center"/>
          </w:tcPr>
          <w:p w:rsidR="00D24434" w:rsidRDefault="00D24434" w:rsidP="00110482">
            <w:pPr>
              <w:jc w:val="center"/>
              <w:rPr>
                <w:rFonts w:ascii="Calibri" w:hAnsi="Calibri"/>
                <w:sz w:val="20"/>
                <w:szCs w:val="20"/>
              </w:rPr>
            </w:pPr>
            <w:r>
              <w:rPr>
                <w:rFonts w:ascii="Calibri" w:hAnsi="Calibri"/>
                <w:sz w:val="20"/>
                <w:szCs w:val="20"/>
              </w:rPr>
              <w:t>3,4</w:t>
            </w:r>
          </w:p>
        </w:tc>
        <w:tc>
          <w:tcPr>
            <w:tcW w:w="1037" w:type="dxa"/>
          </w:tcPr>
          <w:p w:rsidR="00D24434" w:rsidRDefault="00D24434" w:rsidP="00110482">
            <w:pPr>
              <w:jc w:val="center"/>
              <w:rPr>
                <w:rFonts w:ascii="Calibri" w:hAnsi="Calibri"/>
                <w:sz w:val="20"/>
                <w:szCs w:val="20"/>
              </w:rPr>
            </w:pPr>
            <w:r>
              <w:rPr>
                <w:rFonts w:ascii="Calibri" w:hAnsi="Calibri"/>
                <w:sz w:val="20"/>
                <w:szCs w:val="20"/>
              </w:rPr>
              <w:t>9,3</w:t>
            </w:r>
          </w:p>
        </w:tc>
        <w:tc>
          <w:tcPr>
            <w:tcW w:w="1104" w:type="dxa"/>
            <w:vAlign w:val="center"/>
          </w:tcPr>
          <w:p w:rsidR="00D24434" w:rsidRPr="00A86DF9" w:rsidRDefault="00D24434" w:rsidP="00110482">
            <w:pPr>
              <w:jc w:val="center"/>
              <w:rPr>
                <w:rFonts w:ascii="Calibri" w:hAnsi="Calibri"/>
                <w:color w:val="FF0000"/>
                <w:sz w:val="20"/>
                <w:szCs w:val="20"/>
              </w:rPr>
            </w:pPr>
            <w:r>
              <w:rPr>
                <w:rFonts w:ascii="Calibri" w:hAnsi="Calibri"/>
                <w:sz w:val="20"/>
                <w:szCs w:val="20"/>
              </w:rPr>
              <w:t>3,2</w:t>
            </w:r>
          </w:p>
        </w:tc>
        <w:tc>
          <w:tcPr>
            <w:tcW w:w="1037" w:type="dxa"/>
          </w:tcPr>
          <w:p w:rsidR="00D24434" w:rsidRDefault="00D24434" w:rsidP="00110482">
            <w:pPr>
              <w:jc w:val="center"/>
              <w:rPr>
                <w:rFonts w:ascii="Calibri" w:hAnsi="Calibri"/>
                <w:sz w:val="20"/>
                <w:szCs w:val="20"/>
              </w:rPr>
            </w:pPr>
            <w:r>
              <w:rPr>
                <w:rFonts w:ascii="Calibri" w:hAnsi="Calibri"/>
                <w:sz w:val="20"/>
                <w:szCs w:val="20"/>
              </w:rPr>
              <w:t>9,2</w:t>
            </w:r>
          </w:p>
        </w:tc>
      </w:tr>
      <w:tr w:rsidR="00D24434" w:rsidRPr="006D2D99" w:rsidTr="00110482">
        <w:tc>
          <w:tcPr>
            <w:tcW w:w="3192" w:type="dxa"/>
          </w:tcPr>
          <w:p w:rsidR="00D24434" w:rsidRPr="006D2D99" w:rsidRDefault="00D24434" w:rsidP="00110482">
            <w:pPr>
              <w:rPr>
                <w:rFonts w:ascii="Calibri" w:hAnsi="Calibri"/>
                <w:sz w:val="20"/>
                <w:szCs w:val="20"/>
              </w:rPr>
            </w:pPr>
            <w:r>
              <w:rPr>
                <w:rFonts w:ascii="Calibri" w:hAnsi="Calibri"/>
                <w:sz w:val="20"/>
                <w:szCs w:val="20"/>
              </w:rPr>
              <w:t>Hydrocarbures</w:t>
            </w:r>
          </w:p>
        </w:tc>
        <w:tc>
          <w:tcPr>
            <w:tcW w:w="1124" w:type="dxa"/>
            <w:vAlign w:val="center"/>
          </w:tcPr>
          <w:p w:rsidR="00D24434" w:rsidRPr="006D2D99" w:rsidRDefault="00D24434" w:rsidP="00110482">
            <w:pPr>
              <w:jc w:val="center"/>
              <w:rPr>
                <w:rFonts w:ascii="Calibri" w:hAnsi="Calibri"/>
                <w:sz w:val="20"/>
                <w:szCs w:val="20"/>
              </w:rPr>
            </w:pPr>
            <w:r>
              <w:rPr>
                <w:rFonts w:ascii="Calibri" w:hAnsi="Calibri"/>
                <w:sz w:val="20"/>
                <w:szCs w:val="20"/>
              </w:rPr>
              <w:t>-3,4</w:t>
            </w:r>
          </w:p>
        </w:tc>
        <w:tc>
          <w:tcPr>
            <w:tcW w:w="1112" w:type="dxa"/>
            <w:vAlign w:val="center"/>
          </w:tcPr>
          <w:p w:rsidR="00D24434" w:rsidRPr="006D2D99" w:rsidRDefault="00D24434" w:rsidP="00110482">
            <w:pPr>
              <w:jc w:val="center"/>
              <w:rPr>
                <w:rFonts w:ascii="Calibri" w:hAnsi="Calibri"/>
                <w:sz w:val="20"/>
                <w:szCs w:val="20"/>
              </w:rPr>
            </w:pPr>
            <w:r>
              <w:rPr>
                <w:rFonts w:ascii="Calibri" w:hAnsi="Calibri"/>
                <w:sz w:val="20"/>
                <w:szCs w:val="20"/>
              </w:rPr>
              <w:t>-4,2</w:t>
            </w:r>
          </w:p>
        </w:tc>
        <w:tc>
          <w:tcPr>
            <w:tcW w:w="1037" w:type="dxa"/>
          </w:tcPr>
          <w:p w:rsidR="00D24434" w:rsidRDefault="00D24434" w:rsidP="00110482">
            <w:pPr>
              <w:jc w:val="center"/>
              <w:rPr>
                <w:rFonts w:ascii="Calibri" w:hAnsi="Calibri"/>
                <w:sz w:val="20"/>
                <w:szCs w:val="20"/>
              </w:rPr>
            </w:pPr>
            <w:r>
              <w:rPr>
                <w:rFonts w:ascii="Calibri" w:hAnsi="Calibri"/>
                <w:sz w:val="20"/>
                <w:szCs w:val="20"/>
              </w:rPr>
              <w:t>29,9</w:t>
            </w:r>
          </w:p>
        </w:tc>
        <w:tc>
          <w:tcPr>
            <w:tcW w:w="1104" w:type="dxa"/>
            <w:vAlign w:val="center"/>
          </w:tcPr>
          <w:p w:rsidR="00D24434" w:rsidRDefault="00D24434" w:rsidP="00110482">
            <w:pPr>
              <w:jc w:val="center"/>
              <w:rPr>
                <w:rFonts w:ascii="Calibri" w:hAnsi="Calibri"/>
                <w:sz w:val="20"/>
                <w:szCs w:val="20"/>
              </w:rPr>
            </w:pPr>
            <w:r>
              <w:rPr>
                <w:rFonts w:ascii="Calibri" w:hAnsi="Calibri"/>
                <w:sz w:val="20"/>
                <w:szCs w:val="20"/>
              </w:rPr>
              <w:t>0,7</w:t>
            </w:r>
          </w:p>
        </w:tc>
        <w:tc>
          <w:tcPr>
            <w:tcW w:w="1037" w:type="dxa"/>
          </w:tcPr>
          <w:p w:rsidR="00D24434" w:rsidRDefault="00D24434" w:rsidP="00110482">
            <w:pPr>
              <w:jc w:val="center"/>
              <w:rPr>
                <w:rFonts w:ascii="Calibri" w:hAnsi="Calibri"/>
                <w:sz w:val="20"/>
                <w:szCs w:val="20"/>
              </w:rPr>
            </w:pPr>
            <w:r>
              <w:rPr>
                <w:rFonts w:ascii="Calibri" w:hAnsi="Calibri"/>
                <w:sz w:val="20"/>
                <w:szCs w:val="20"/>
              </w:rPr>
              <w:t>26,7</w:t>
            </w:r>
          </w:p>
        </w:tc>
        <w:tc>
          <w:tcPr>
            <w:tcW w:w="1104" w:type="dxa"/>
            <w:vAlign w:val="center"/>
          </w:tcPr>
          <w:p w:rsidR="00D24434" w:rsidRPr="00A86DF9" w:rsidRDefault="00D24434" w:rsidP="00110482">
            <w:pPr>
              <w:jc w:val="center"/>
              <w:rPr>
                <w:rFonts w:ascii="Calibri" w:hAnsi="Calibri"/>
                <w:color w:val="FF0000"/>
                <w:sz w:val="20"/>
                <w:szCs w:val="20"/>
              </w:rPr>
            </w:pPr>
            <w:r>
              <w:rPr>
                <w:rFonts w:ascii="Calibri" w:hAnsi="Calibri"/>
                <w:sz w:val="20"/>
                <w:szCs w:val="20"/>
              </w:rPr>
              <w:t>1,7</w:t>
            </w:r>
          </w:p>
        </w:tc>
        <w:tc>
          <w:tcPr>
            <w:tcW w:w="1037" w:type="dxa"/>
          </w:tcPr>
          <w:p w:rsidR="00D24434" w:rsidRDefault="00D24434" w:rsidP="00110482">
            <w:pPr>
              <w:jc w:val="center"/>
              <w:rPr>
                <w:rFonts w:ascii="Calibri" w:hAnsi="Calibri"/>
                <w:sz w:val="20"/>
                <w:szCs w:val="20"/>
              </w:rPr>
            </w:pPr>
            <w:r>
              <w:rPr>
                <w:rFonts w:ascii="Calibri" w:hAnsi="Calibri"/>
                <w:sz w:val="20"/>
                <w:szCs w:val="20"/>
              </w:rPr>
              <w:t>25,1</w:t>
            </w:r>
          </w:p>
        </w:tc>
      </w:tr>
      <w:tr w:rsidR="00D24434" w:rsidRPr="006D2D99" w:rsidTr="00110482">
        <w:tc>
          <w:tcPr>
            <w:tcW w:w="3192" w:type="dxa"/>
          </w:tcPr>
          <w:p w:rsidR="00D24434" w:rsidRPr="006D2D99" w:rsidRDefault="00D24434" w:rsidP="00110482">
            <w:pPr>
              <w:rPr>
                <w:rFonts w:ascii="Calibri" w:hAnsi="Calibri"/>
                <w:sz w:val="20"/>
                <w:szCs w:val="20"/>
              </w:rPr>
            </w:pPr>
            <w:r>
              <w:rPr>
                <w:rFonts w:ascii="Calibri" w:hAnsi="Calibri"/>
                <w:sz w:val="20"/>
                <w:szCs w:val="20"/>
              </w:rPr>
              <w:t>Industrie</w:t>
            </w:r>
          </w:p>
        </w:tc>
        <w:tc>
          <w:tcPr>
            <w:tcW w:w="1124" w:type="dxa"/>
            <w:vAlign w:val="center"/>
          </w:tcPr>
          <w:p w:rsidR="00D24434" w:rsidRPr="006D2D99" w:rsidRDefault="00D24434" w:rsidP="00110482">
            <w:pPr>
              <w:jc w:val="center"/>
              <w:rPr>
                <w:rFonts w:ascii="Calibri" w:hAnsi="Calibri"/>
                <w:sz w:val="20"/>
                <w:szCs w:val="20"/>
              </w:rPr>
            </w:pPr>
            <w:r>
              <w:rPr>
                <w:rFonts w:ascii="Calibri" w:hAnsi="Calibri"/>
                <w:sz w:val="20"/>
                <w:szCs w:val="20"/>
              </w:rPr>
              <w:t>5,1</w:t>
            </w:r>
          </w:p>
        </w:tc>
        <w:tc>
          <w:tcPr>
            <w:tcW w:w="1112" w:type="dxa"/>
            <w:vAlign w:val="center"/>
          </w:tcPr>
          <w:p w:rsidR="00D24434" w:rsidRPr="006D2D99" w:rsidRDefault="00D24434" w:rsidP="00110482">
            <w:pPr>
              <w:jc w:val="center"/>
              <w:rPr>
                <w:rFonts w:ascii="Calibri" w:hAnsi="Calibri"/>
                <w:sz w:val="20"/>
                <w:szCs w:val="20"/>
              </w:rPr>
            </w:pPr>
            <w:r>
              <w:rPr>
                <w:rFonts w:ascii="Calibri" w:hAnsi="Calibri"/>
                <w:sz w:val="20"/>
                <w:szCs w:val="20"/>
              </w:rPr>
              <w:t>3,6</w:t>
            </w:r>
          </w:p>
        </w:tc>
        <w:tc>
          <w:tcPr>
            <w:tcW w:w="1037" w:type="dxa"/>
          </w:tcPr>
          <w:p w:rsidR="00D24434" w:rsidRPr="004E273D" w:rsidRDefault="00D24434" w:rsidP="00110482">
            <w:pPr>
              <w:jc w:val="center"/>
              <w:rPr>
                <w:rFonts w:ascii="Calibri" w:hAnsi="Calibri"/>
                <w:sz w:val="20"/>
                <w:szCs w:val="20"/>
              </w:rPr>
            </w:pPr>
            <w:r>
              <w:rPr>
                <w:rFonts w:ascii="Calibri" w:hAnsi="Calibri"/>
                <w:sz w:val="20"/>
                <w:szCs w:val="20"/>
              </w:rPr>
              <w:t>4,5</w:t>
            </w:r>
          </w:p>
        </w:tc>
        <w:tc>
          <w:tcPr>
            <w:tcW w:w="1104" w:type="dxa"/>
            <w:shd w:val="clear" w:color="auto" w:fill="auto"/>
            <w:vAlign w:val="center"/>
          </w:tcPr>
          <w:p w:rsidR="00D24434" w:rsidRPr="004E273D" w:rsidRDefault="00D24434" w:rsidP="00110482">
            <w:pPr>
              <w:jc w:val="center"/>
              <w:rPr>
                <w:rFonts w:ascii="Calibri" w:hAnsi="Calibri"/>
                <w:sz w:val="20"/>
                <w:szCs w:val="20"/>
              </w:rPr>
            </w:pPr>
            <w:r w:rsidRPr="004E273D">
              <w:rPr>
                <w:rFonts w:ascii="Calibri" w:hAnsi="Calibri"/>
                <w:sz w:val="20"/>
                <w:szCs w:val="20"/>
              </w:rPr>
              <w:t>5,0</w:t>
            </w:r>
          </w:p>
        </w:tc>
        <w:tc>
          <w:tcPr>
            <w:tcW w:w="1037" w:type="dxa"/>
          </w:tcPr>
          <w:p w:rsidR="00D24434" w:rsidRDefault="00D24434" w:rsidP="00110482">
            <w:pPr>
              <w:jc w:val="center"/>
              <w:rPr>
                <w:rFonts w:ascii="Calibri" w:hAnsi="Calibri"/>
                <w:sz w:val="20"/>
                <w:szCs w:val="20"/>
              </w:rPr>
            </w:pPr>
            <w:r>
              <w:rPr>
                <w:rFonts w:ascii="Calibri" w:hAnsi="Calibri"/>
                <w:sz w:val="20"/>
                <w:szCs w:val="20"/>
              </w:rPr>
              <w:t>4,8</w:t>
            </w:r>
          </w:p>
        </w:tc>
        <w:tc>
          <w:tcPr>
            <w:tcW w:w="1104" w:type="dxa"/>
            <w:vAlign w:val="center"/>
          </w:tcPr>
          <w:p w:rsidR="00D24434" w:rsidRPr="00A86DF9" w:rsidRDefault="00D24434" w:rsidP="00110482">
            <w:pPr>
              <w:jc w:val="center"/>
              <w:rPr>
                <w:rFonts w:ascii="Calibri" w:hAnsi="Calibri"/>
                <w:color w:val="FF0000"/>
                <w:sz w:val="20"/>
                <w:szCs w:val="20"/>
              </w:rPr>
            </w:pPr>
            <w:r>
              <w:rPr>
                <w:rFonts w:ascii="Calibri" w:hAnsi="Calibri"/>
                <w:sz w:val="20"/>
                <w:szCs w:val="20"/>
              </w:rPr>
              <w:t>3,5</w:t>
            </w:r>
          </w:p>
        </w:tc>
        <w:tc>
          <w:tcPr>
            <w:tcW w:w="1037" w:type="dxa"/>
          </w:tcPr>
          <w:p w:rsidR="00D24434" w:rsidRDefault="00D24434" w:rsidP="00110482">
            <w:pPr>
              <w:jc w:val="center"/>
              <w:rPr>
                <w:rFonts w:ascii="Calibri" w:hAnsi="Calibri"/>
                <w:sz w:val="20"/>
                <w:szCs w:val="20"/>
              </w:rPr>
            </w:pPr>
            <w:r>
              <w:rPr>
                <w:rFonts w:ascii="Calibri" w:hAnsi="Calibri"/>
                <w:sz w:val="20"/>
                <w:szCs w:val="20"/>
              </w:rPr>
              <w:t>4,7</w:t>
            </w:r>
          </w:p>
        </w:tc>
      </w:tr>
      <w:tr w:rsidR="00D24434" w:rsidRPr="006D2D99" w:rsidTr="00110482">
        <w:tc>
          <w:tcPr>
            <w:tcW w:w="3192" w:type="dxa"/>
            <w:tcBorders>
              <w:bottom w:val="single" w:sz="4" w:space="0" w:color="000000"/>
            </w:tcBorders>
          </w:tcPr>
          <w:p w:rsidR="00D24434" w:rsidRPr="006D2D99" w:rsidRDefault="00D24434" w:rsidP="00110482">
            <w:pPr>
              <w:rPr>
                <w:rFonts w:ascii="Calibri" w:hAnsi="Calibri"/>
                <w:sz w:val="20"/>
                <w:szCs w:val="20"/>
              </w:rPr>
            </w:pPr>
            <w:r>
              <w:rPr>
                <w:rFonts w:ascii="Calibri" w:hAnsi="Calibri"/>
                <w:sz w:val="20"/>
                <w:szCs w:val="20"/>
              </w:rPr>
              <w:t>BTP</w:t>
            </w:r>
          </w:p>
        </w:tc>
        <w:tc>
          <w:tcPr>
            <w:tcW w:w="1124" w:type="dxa"/>
            <w:tcBorders>
              <w:bottom w:val="single" w:sz="4" w:space="0" w:color="000000"/>
            </w:tcBorders>
            <w:vAlign w:val="center"/>
          </w:tcPr>
          <w:p w:rsidR="00D24434" w:rsidRPr="006D2D99" w:rsidRDefault="00D24434" w:rsidP="00110482">
            <w:pPr>
              <w:jc w:val="center"/>
              <w:rPr>
                <w:rFonts w:ascii="Calibri" w:hAnsi="Calibri"/>
                <w:sz w:val="20"/>
                <w:szCs w:val="20"/>
              </w:rPr>
            </w:pPr>
            <w:r>
              <w:rPr>
                <w:rFonts w:ascii="Calibri" w:hAnsi="Calibri"/>
                <w:sz w:val="20"/>
                <w:szCs w:val="20"/>
              </w:rPr>
              <w:t>8,2</w:t>
            </w:r>
          </w:p>
        </w:tc>
        <w:tc>
          <w:tcPr>
            <w:tcW w:w="1112" w:type="dxa"/>
            <w:tcBorders>
              <w:bottom w:val="single" w:sz="4" w:space="0" w:color="000000"/>
            </w:tcBorders>
            <w:vAlign w:val="center"/>
          </w:tcPr>
          <w:p w:rsidR="00D24434" w:rsidRPr="006D2D99" w:rsidRDefault="00D24434" w:rsidP="00110482">
            <w:pPr>
              <w:jc w:val="center"/>
              <w:rPr>
                <w:rFonts w:ascii="Calibri" w:hAnsi="Calibri"/>
                <w:sz w:val="20"/>
                <w:szCs w:val="20"/>
              </w:rPr>
            </w:pPr>
            <w:r>
              <w:rPr>
                <w:rFonts w:ascii="Calibri" w:hAnsi="Calibri"/>
                <w:sz w:val="20"/>
                <w:szCs w:val="20"/>
              </w:rPr>
              <w:t>7,1</w:t>
            </w:r>
          </w:p>
        </w:tc>
        <w:tc>
          <w:tcPr>
            <w:tcW w:w="1037" w:type="dxa"/>
            <w:tcBorders>
              <w:bottom w:val="single" w:sz="4" w:space="0" w:color="000000"/>
            </w:tcBorders>
          </w:tcPr>
          <w:p w:rsidR="00D24434" w:rsidRDefault="00D24434" w:rsidP="00110482">
            <w:pPr>
              <w:jc w:val="center"/>
              <w:rPr>
                <w:rFonts w:ascii="Calibri" w:hAnsi="Calibri"/>
                <w:sz w:val="20"/>
                <w:szCs w:val="20"/>
              </w:rPr>
            </w:pPr>
            <w:r>
              <w:rPr>
                <w:rFonts w:ascii="Calibri" w:hAnsi="Calibri"/>
                <w:sz w:val="20"/>
                <w:szCs w:val="20"/>
              </w:rPr>
              <w:t>10,8</w:t>
            </w:r>
          </w:p>
        </w:tc>
        <w:tc>
          <w:tcPr>
            <w:tcW w:w="1104" w:type="dxa"/>
            <w:tcBorders>
              <w:bottom w:val="single" w:sz="4" w:space="0" w:color="000000"/>
            </w:tcBorders>
            <w:vAlign w:val="center"/>
          </w:tcPr>
          <w:p w:rsidR="00D24434" w:rsidRDefault="00D24434" w:rsidP="00110482">
            <w:pPr>
              <w:jc w:val="center"/>
              <w:rPr>
                <w:rFonts w:ascii="Calibri" w:hAnsi="Calibri"/>
                <w:sz w:val="20"/>
                <w:szCs w:val="20"/>
              </w:rPr>
            </w:pPr>
            <w:r>
              <w:rPr>
                <w:rFonts w:ascii="Calibri" w:hAnsi="Calibri"/>
                <w:sz w:val="20"/>
                <w:szCs w:val="20"/>
              </w:rPr>
              <w:t>6,7</w:t>
            </w:r>
          </w:p>
        </w:tc>
        <w:tc>
          <w:tcPr>
            <w:tcW w:w="1037" w:type="dxa"/>
            <w:tcBorders>
              <w:bottom w:val="single" w:sz="4" w:space="0" w:color="000000"/>
            </w:tcBorders>
          </w:tcPr>
          <w:p w:rsidR="00D24434" w:rsidRPr="00544EB8" w:rsidRDefault="00D24434" w:rsidP="00110482">
            <w:pPr>
              <w:jc w:val="center"/>
              <w:rPr>
                <w:rFonts w:ascii="Calibri" w:hAnsi="Calibri"/>
                <w:sz w:val="20"/>
                <w:szCs w:val="20"/>
              </w:rPr>
            </w:pPr>
            <w:r>
              <w:rPr>
                <w:rFonts w:ascii="Calibri" w:hAnsi="Calibri"/>
                <w:sz w:val="20"/>
                <w:szCs w:val="20"/>
              </w:rPr>
              <w:t>11,5</w:t>
            </w:r>
          </w:p>
        </w:tc>
        <w:tc>
          <w:tcPr>
            <w:tcW w:w="1104" w:type="dxa"/>
            <w:tcBorders>
              <w:bottom w:val="single" w:sz="4" w:space="0" w:color="000000"/>
            </w:tcBorders>
            <w:vAlign w:val="center"/>
          </w:tcPr>
          <w:p w:rsidR="00D24434" w:rsidRPr="00544EB8" w:rsidRDefault="00D24434" w:rsidP="00110482">
            <w:pPr>
              <w:jc w:val="center"/>
              <w:rPr>
                <w:rFonts w:ascii="Calibri" w:hAnsi="Calibri"/>
                <w:sz w:val="20"/>
                <w:szCs w:val="20"/>
              </w:rPr>
            </w:pPr>
            <w:r w:rsidRPr="00544EB8">
              <w:rPr>
                <w:rFonts w:ascii="Calibri" w:hAnsi="Calibri"/>
                <w:sz w:val="20"/>
                <w:szCs w:val="20"/>
              </w:rPr>
              <w:t>5,2</w:t>
            </w:r>
          </w:p>
        </w:tc>
        <w:tc>
          <w:tcPr>
            <w:tcW w:w="1037" w:type="dxa"/>
            <w:tcBorders>
              <w:bottom w:val="single" w:sz="4" w:space="0" w:color="000000"/>
            </w:tcBorders>
          </w:tcPr>
          <w:p w:rsidR="00D24434" w:rsidRPr="00544EB8" w:rsidRDefault="00D24434" w:rsidP="00110482">
            <w:pPr>
              <w:jc w:val="center"/>
              <w:rPr>
                <w:rFonts w:ascii="Calibri" w:hAnsi="Calibri"/>
                <w:sz w:val="20"/>
                <w:szCs w:val="20"/>
              </w:rPr>
            </w:pPr>
            <w:r>
              <w:rPr>
                <w:rFonts w:ascii="Calibri" w:hAnsi="Calibri"/>
                <w:sz w:val="20"/>
                <w:szCs w:val="20"/>
              </w:rPr>
              <w:t>12,1</w:t>
            </w:r>
          </w:p>
        </w:tc>
      </w:tr>
      <w:tr w:rsidR="00D24434" w:rsidRPr="006D2D99" w:rsidTr="00110482">
        <w:tc>
          <w:tcPr>
            <w:tcW w:w="3192" w:type="dxa"/>
            <w:shd w:val="clear" w:color="auto" w:fill="FFFFCC"/>
          </w:tcPr>
          <w:p w:rsidR="00D24434" w:rsidRPr="00063523" w:rsidRDefault="00D24434" w:rsidP="00110482">
            <w:pPr>
              <w:rPr>
                <w:rFonts w:ascii="Calibri" w:hAnsi="Calibri"/>
                <w:sz w:val="20"/>
                <w:szCs w:val="20"/>
              </w:rPr>
            </w:pPr>
            <w:r w:rsidRPr="00063523">
              <w:rPr>
                <w:rFonts w:ascii="Calibri" w:hAnsi="Calibri"/>
                <w:sz w:val="20"/>
                <w:szCs w:val="20"/>
              </w:rPr>
              <w:t>Services marchands</w:t>
            </w:r>
          </w:p>
        </w:tc>
        <w:tc>
          <w:tcPr>
            <w:tcW w:w="1124"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6,4</w:t>
            </w:r>
          </w:p>
        </w:tc>
        <w:tc>
          <w:tcPr>
            <w:tcW w:w="1112"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6,6</w:t>
            </w:r>
          </w:p>
        </w:tc>
        <w:tc>
          <w:tcPr>
            <w:tcW w:w="1037" w:type="dxa"/>
            <w:shd w:val="clear" w:color="auto" w:fill="FFFFCC"/>
          </w:tcPr>
          <w:p w:rsidR="00D24434" w:rsidRDefault="00D24434" w:rsidP="00110482">
            <w:pPr>
              <w:jc w:val="center"/>
              <w:rPr>
                <w:rFonts w:ascii="Calibri" w:hAnsi="Calibri"/>
                <w:sz w:val="20"/>
                <w:szCs w:val="20"/>
              </w:rPr>
            </w:pPr>
            <w:r>
              <w:rPr>
                <w:rFonts w:ascii="Calibri" w:hAnsi="Calibri"/>
                <w:sz w:val="20"/>
                <w:szCs w:val="20"/>
              </w:rPr>
              <w:t>21,5</w:t>
            </w:r>
          </w:p>
        </w:tc>
        <w:tc>
          <w:tcPr>
            <w:tcW w:w="1104"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6,1</w:t>
            </w:r>
          </w:p>
        </w:tc>
        <w:tc>
          <w:tcPr>
            <w:tcW w:w="1037" w:type="dxa"/>
            <w:shd w:val="clear" w:color="auto" w:fill="FFFFCC"/>
          </w:tcPr>
          <w:p w:rsidR="00D24434" w:rsidRPr="00544EB8" w:rsidRDefault="00D24434" w:rsidP="00110482">
            <w:pPr>
              <w:jc w:val="center"/>
              <w:rPr>
                <w:rFonts w:ascii="Calibri" w:hAnsi="Calibri"/>
                <w:sz w:val="20"/>
                <w:szCs w:val="20"/>
              </w:rPr>
            </w:pPr>
            <w:r>
              <w:rPr>
                <w:rFonts w:ascii="Calibri" w:hAnsi="Calibri"/>
                <w:sz w:val="20"/>
                <w:szCs w:val="20"/>
              </w:rPr>
              <w:t>22,9</w:t>
            </w:r>
          </w:p>
        </w:tc>
        <w:tc>
          <w:tcPr>
            <w:tcW w:w="1104" w:type="dxa"/>
            <w:shd w:val="clear" w:color="auto" w:fill="FFFFCC"/>
            <w:vAlign w:val="center"/>
          </w:tcPr>
          <w:p w:rsidR="00D24434" w:rsidRPr="00544EB8" w:rsidRDefault="00D24434" w:rsidP="00110482">
            <w:pPr>
              <w:jc w:val="center"/>
              <w:rPr>
                <w:rFonts w:ascii="Calibri" w:hAnsi="Calibri"/>
                <w:sz w:val="20"/>
                <w:szCs w:val="20"/>
              </w:rPr>
            </w:pPr>
            <w:r w:rsidRPr="00544EB8">
              <w:rPr>
                <w:rFonts w:ascii="Calibri" w:hAnsi="Calibri"/>
                <w:sz w:val="20"/>
                <w:szCs w:val="20"/>
              </w:rPr>
              <w:t>4,6</w:t>
            </w:r>
          </w:p>
        </w:tc>
        <w:tc>
          <w:tcPr>
            <w:tcW w:w="1037" w:type="dxa"/>
            <w:shd w:val="clear" w:color="auto" w:fill="FFFFCC"/>
          </w:tcPr>
          <w:p w:rsidR="00D24434" w:rsidRPr="00544EB8" w:rsidRDefault="00D24434" w:rsidP="00110482">
            <w:pPr>
              <w:jc w:val="center"/>
              <w:rPr>
                <w:rFonts w:ascii="Calibri" w:hAnsi="Calibri"/>
                <w:sz w:val="20"/>
                <w:szCs w:val="20"/>
              </w:rPr>
            </w:pPr>
            <w:r>
              <w:rPr>
                <w:rFonts w:ascii="Calibri" w:hAnsi="Calibri"/>
                <w:sz w:val="20"/>
                <w:szCs w:val="20"/>
              </w:rPr>
              <w:t>23,7</w:t>
            </w:r>
          </w:p>
        </w:tc>
      </w:tr>
      <w:tr w:rsidR="00D24434" w:rsidRPr="006D2D99" w:rsidTr="00110482">
        <w:tc>
          <w:tcPr>
            <w:tcW w:w="3192" w:type="dxa"/>
            <w:shd w:val="clear" w:color="auto" w:fill="FFFFCC"/>
          </w:tcPr>
          <w:p w:rsidR="00D24434" w:rsidRPr="00063523" w:rsidRDefault="00D24434" w:rsidP="00110482">
            <w:pPr>
              <w:rPr>
                <w:rFonts w:ascii="Calibri" w:hAnsi="Calibri"/>
                <w:sz w:val="20"/>
                <w:szCs w:val="20"/>
              </w:rPr>
            </w:pPr>
            <w:r>
              <w:rPr>
                <w:rFonts w:ascii="Calibri" w:hAnsi="Calibri"/>
                <w:sz w:val="20"/>
                <w:szCs w:val="20"/>
              </w:rPr>
              <w:t>Droits et Taxes</w:t>
            </w:r>
          </w:p>
        </w:tc>
        <w:tc>
          <w:tcPr>
            <w:tcW w:w="1124"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17,4</w:t>
            </w:r>
          </w:p>
        </w:tc>
        <w:tc>
          <w:tcPr>
            <w:tcW w:w="1112"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7,1</w:t>
            </w:r>
          </w:p>
        </w:tc>
        <w:tc>
          <w:tcPr>
            <w:tcW w:w="1037" w:type="dxa"/>
            <w:shd w:val="clear" w:color="auto" w:fill="FFFFCC"/>
          </w:tcPr>
          <w:p w:rsidR="00D24434" w:rsidRDefault="00D24434" w:rsidP="00110482">
            <w:pPr>
              <w:jc w:val="center"/>
              <w:rPr>
                <w:rFonts w:ascii="Calibri" w:hAnsi="Calibri"/>
                <w:sz w:val="20"/>
                <w:szCs w:val="20"/>
              </w:rPr>
            </w:pPr>
            <w:r>
              <w:rPr>
                <w:rFonts w:ascii="Calibri" w:hAnsi="Calibri"/>
                <w:sz w:val="20"/>
                <w:szCs w:val="20"/>
              </w:rPr>
              <w:t>7,1</w:t>
            </w:r>
          </w:p>
        </w:tc>
        <w:tc>
          <w:tcPr>
            <w:tcW w:w="1104"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3,2</w:t>
            </w:r>
          </w:p>
        </w:tc>
        <w:tc>
          <w:tcPr>
            <w:tcW w:w="1037" w:type="dxa"/>
            <w:shd w:val="clear" w:color="auto" w:fill="FFFFCC"/>
          </w:tcPr>
          <w:p w:rsidR="00D24434" w:rsidRPr="00544EB8" w:rsidRDefault="00D24434" w:rsidP="00110482">
            <w:pPr>
              <w:jc w:val="center"/>
              <w:rPr>
                <w:rFonts w:ascii="Calibri" w:hAnsi="Calibri"/>
                <w:sz w:val="20"/>
                <w:szCs w:val="20"/>
              </w:rPr>
            </w:pPr>
            <w:r>
              <w:rPr>
                <w:rFonts w:ascii="Calibri" w:hAnsi="Calibri"/>
                <w:sz w:val="20"/>
                <w:szCs w:val="20"/>
              </w:rPr>
              <w:t>7,4</w:t>
            </w:r>
          </w:p>
        </w:tc>
        <w:tc>
          <w:tcPr>
            <w:tcW w:w="1104" w:type="dxa"/>
            <w:shd w:val="clear" w:color="auto" w:fill="FFFFCC"/>
            <w:vAlign w:val="center"/>
          </w:tcPr>
          <w:p w:rsidR="00D24434" w:rsidRPr="00544EB8" w:rsidRDefault="00D24434" w:rsidP="00110482">
            <w:pPr>
              <w:jc w:val="center"/>
              <w:rPr>
                <w:rFonts w:ascii="Calibri" w:hAnsi="Calibri"/>
                <w:sz w:val="20"/>
                <w:szCs w:val="20"/>
              </w:rPr>
            </w:pPr>
            <w:r w:rsidRPr="00544EB8">
              <w:rPr>
                <w:rFonts w:ascii="Calibri" w:hAnsi="Calibri"/>
                <w:sz w:val="20"/>
                <w:szCs w:val="20"/>
              </w:rPr>
              <w:t>5,4</w:t>
            </w:r>
          </w:p>
        </w:tc>
        <w:tc>
          <w:tcPr>
            <w:tcW w:w="1037" w:type="dxa"/>
            <w:shd w:val="clear" w:color="auto" w:fill="FFFFCC"/>
          </w:tcPr>
          <w:p w:rsidR="00D24434" w:rsidRPr="00544EB8" w:rsidRDefault="00D24434" w:rsidP="00110482">
            <w:pPr>
              <w:jc w:val="center"/>
              <w:rPr>
                <w:rFonts w:ascii="Calibri" w:hAnsi="Calibri"/>
                <w:sz w:val="20"/>
                <w:szCs w:val="20"/>
              </w:rPr>
            </w:pPr>
            <w:r>
              <w:rPr>
                <w:rFonts w:ascii="Calibri" w:hAnsi="Calibri"/>
                <w:sz w:val="20"/>
                <w:szCs w:val="20"/>
              </w:rPr>
              <w:t>7,7</w:t>
            </w:r>
          </w:p>
        </w:tc>
      </w:tr>
      <w:tr w:rsidR="00D24434" w:rsidRPr="006D2D99" w:rsidTr="00110482">
        <w:tc>
          <w:tcPr>
            <w:tcW w:w="3192" w:type="dxa"/>
            <w:shd w:val="clear" w:color="auto" w:fill="FFFFCC"/>
          </w:tcPr>
          <w:p w:rsidR="00D24434" w:rsidRDefault="00D24434" w:rsidP="00110482">
            <w:pPr>
              <w:rPr>
                <w:rFonts w:ascii="Calibri" w:hAnsi="Calibri"/>
                <w:sz w:val="20"/>
                <w:szCs w:val="20"/>
              </w:rPr>
            </w:pPr>
            <w:r>
              <w:rPr>
                <w:rFonts w:ascii="Calibri" w:hAnsi="Calibri"/>
                <w:sz w:val="20"/>
                <w:szCs w:val="20"/>
              </w:rPr>
              <w:t>Services des administrations publiques</w:t>
            </w:r>
          </w:p>
        </w:tc>
        <w:tc>
          <w:tcPr>
            <w:tcW w:w="1124"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4,2</w:t>
            </w:r>
          </w:p>
        </w:tc>
        <w:tc>
          <w:tcPr>
            <w:tcW w:w="1112" w:type="dxa"/>
            <w:shd w:val="clear" w:color="auto" w:fill="FFFFCC"/>
            <w:vAlign w:val="center"/>
          </w:tcPr>
          <w:p w:rsidR="00D24434" w:rsidRPr="00063523" w:rsidRDefault="00D24434" w:rsidP="00110482">
            <w:pPr>
              <w:jc w:val="center"/>
              <w:rPr>
                <w:rFonts w:ascii="Calibri" w:hAnsi="Calibri"/>
                <w:sz w:val="20"/>
                <w:szCs w:val="20"/>
              </w:rPr>
            </w:pPr>
            <w:r>
              <w:rPr>
                <w:rFonts w:ascii="Calibri" w:hAnsi="Calibri"/>
                <w:sz w:val="20"/>
                <w:szCs w:val="20"/>
              </w:rPr>
              <w:t>4,5</w:t>
            </w:r>
          </w:p>
        </w:tc>
        <w:tc>
          <w:tcPr>
            <w:tcW w:w="1037"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16,9</w:t>
            </w:r>
          </w:p>
        </w:tc>
        <w:tc>
          <w:tcPr>
            <w:tcW w:w="1104"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4,0</w:t>
            </w:r>
          </w:p>
        </w:tc>
        <w:tc>
          <w:tcPr>
            <w:tcW w:w="1037"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17,4</w:t>
            </w:r>
          </w:p>
        </w:tc>
        <w:tc>
          <w:tcPr>
            <w:tcW w:w="1104" w:type="dxa"/>
            <w:shd w:val="clear" w:color="auto" w:fill="FFFFCC"/>
            <w:vAlign w:val="center"/>
          </w:tcPr>
          <w:p w:rsidR="00D24434" w:rsidRPr="00A86DF9" w:rsidRDefault="00D24434" w:rsidP="00110482">
            <w:pPr>
              <w:jc w:val="center"/>
              <w:rPr>
                <w:rFonts w:ascii="Calibri" w:hAnsi="Calibri"/>
                <w:color w:val="FF0000"/>
                <w:sz w:val="20"/>
                <w:szCs w:val="20"/>
              </w:rPr>
            </w:pPr>
            <w:r>
              <w:rPr>
                <w:rFonts w:ascii="Calibri" w:hAnsi="Calibri"/>
                <w:sz w:val="20"/>
                <w:szCs w:val="20"/>
              </w:rPr>
              <w:t>3,6</w:t>
            </w:r>
          </w:p>
        </w:tc>
        <w:tc>
          <w:tcPr>
            <w:tcW w:w="1037" w:type="dxa"/>
            <w:shd w:val="clear" w:color="auto" w:fill="FFFFCC"/>
            <w:vAlign w:val="center"/>
          </w:tcPr>
          <w:p w:rsidR="00D24434" w:rsidRDefault="00D24434" w:rsidP="00110482">
            <w:pPr>
              <w:jc w:val="center"/>
              <w:rPr>
                <w:rFonts w:ascii="Calibri" w:hAnsi="Calibri"/>
                <w:sz w:val="20"/>
                <w:szCs w:val="20"/>
              </w:rPr>
            </w:pPr>
            <w:r>
              <w:rPr>
                <w:rFonts w:ascii="Calibri" w:hAnsi="Calibri"/>
                <w:sz w:val="20"/>
                <w:szCs w:val="20"/>
              </w:rPr>
              <w:t>17,5</w:t>
            </w:r>
          </w:p>
        </w:tc>
      </w:tr>
      <w:tr w:rsidR="00D24434" w:rsidRPr="006D2D99" w:rsidTr="00110482">
        <w:tc>
          <w:tcPr>
            <w:tcW w:w="3192" w:type="dxa"/>
            <w:shd w:val="clear" w:color="auto" w:fill="B6DDE8"/>
          </w:tcPr>
          <w:p w:rsidR="00D24434" w:rsidRPr="00063523" w:rsidRDefault="00D24434" w:rsidP="00110482">
            <w:pPr>
              <w:rPr>
                <w:rFonts w:ascii="Calibri" w:hAnsi="Calibri"/>
                <w:b/>
              </w:rPr>
            </w:pPr>
            <w:r w:rsidRPr="00063523">
              <w:rPr>
                <w:rFonts w:ascii="Calibri" w:hAnsi="Calibri"/>
                <w:b/>
              </w:rPr>
              <w:t>Le PIB</w:t>
            </w:r>
          </w:p>
        </w:tc>
        <w:tc>
          <w:tcPr>
            <w:tcW w:w="1124" w:type="dxa"/>
            <w:shd w:val="clear" w:color="auto" w:fill="B6DDE8"/>
            <w:vAlign w:val="center"/>
          </w:tcPr>
          <w:p w:rsidR="00D24434" w:rsidRPr="00063523" w:rsidRDefault="00D24434" w:rsidP="00110482">
            <w:pPr>
              <w:ind w:left="-50" w:right="-179"/>
              <w:jc w:val="center"/>
              <w:rPr>
                <w:rFonts w:ascii="Calibri" w:hAnsi="Calibri"/>
                <w:b/>
              </w:rPr>
            </w:pPr>
            <w:r>
              <w:rPr>
                <w:rFonts w:ascii="Calibri" w:hAnsi="Calibri"/>
                <w:b/>
              </w:rPr>
              <w:t>3,3</w:t>
            </w:r>
          </w:p>
        </w:tc>
        <w:tc>
          <w:tcPr>
            <w:tcW w:w="1112" w:type="dxa"/>
            <w:shd w:val="clear" w:color="auto" w:fill="B6DDE8"/>
            <w:vAlign w:val="center"/>
          </w:tcPr>
          <w:p w:rsidR="00D24434" w:rsidRPr="00063523" w:rsidRDefault="00D24434" w:rsidP="00110482">
            <w:pPr>
              <w:jc w:val="center"/>
              <w:rPr>
                <w:rFonts w:ascii="Calibri" w:hAnsi="Calibri"/>
                <w:b/>
              </w:rPr>
            </w:pPr>
            <w:r>
              <w:rPr>
                <w:rFonts w:ascii="Calibri" w:hAnsi="Calibri"/>
                <w:b/>
              </w:rPr>
              <w:t>3,0</w:t>
            </w:r>
          </w:p>
        </w:tc>
        <w:tc>
          <w:tcPr>
            <w:tcW w:w="1037" w:type="dxa"/>
            <w:shd w:val="clear" w:color="auto" w:fill="B6DDE8"/>
          </w:tcPr>
          <w:p w:rsidR="00D24434" w:rsidRDefault="00D24434" w:rsidP="00110482">
            <w:pPr>
              <w:jc w:val="center"/>
              <w:rPr>
                <w:rFonts w:ascii="Calibri" w:hAnsi="Calibri"/>
                <w:b/>
              </w:rPr>
            </w:pPr>
            <w:r>
              <w:rPr>
                <w:rFonts w:ascii="Calibri" w:hAnsi="Calibri"/>
                <w:b/>
              </w:rPr>
              <w:t>100,0</w:t>
            </w:r>
          </w:p>
        </w:tc>
        <w:tc>
          <w:tcPr>
            <w:tcW w:w="1104" w:type="dxa"/>
            <w:shd w:val="clear" w:color="auto" w:fill="B6DDE8"/>
            <w:vAlign w:val="center"/>
          </w:tcPr>
          <w:p w:rsidR="00D24434" w:rsidRDefault="00D24434" w:rsidP="00110482">
            <w:pPr>
              <w:jc w:val="center"/>
              <w:rPr>
                <w:rFonts w:ascii="Calibri" w:hAnsi="Calibri"/>
                <w:b/>
              </w:rPr>
            </w:pPr>
            <w:r>
              <w:rPr>
                <w:rFonts w:ascii="Calibri" w:hAnsi="Calibri"/>
                <w:b/>
              </w:rPr>
              <w:t>3,7</w:t>
            </w:r>
          </w:p>
        </w:tc>
        <w:tc>
          <w:tcPr>
            <w:tcW w:w="1037" w:type="dxa"/>
            <w:shd w:val="clear" w:color="auto" w:fill="B6DDE8"/>
          </w:tcPr>
          <w:p w:rsidR="00D24434" w:rsidRPr="00544EB8" w:rsidRDefault="00D24434" w:rsidP="00110482">
            <w:pPr>
              <w:jc w:val="center"/>
              <w:rPr>
                <w:rFonts w:ascii="Calibri" w:hAnsi="Calibri"/>
                <w:b/>
              </w:rPr>
            </w:pPr>
            <w:r>
              <w:rPr>
                <w:rFonts w:ascii="Calibri" w:hAnsi="Calibri"/>
                <w:b/>
              </w:rPr>
              <w:t>100,0</w:t>
            </w:r>
          </w:p>
        </w:tc>
        <w:tc>
          <w:tcPr>
            <w:tcW w:w="1104" w:type="dxa"/>
            <w:shd w:val="clear" w:color="auto" w:fill="B6DDE8"/>
            <w:vAlign w:val="center"/>
          </w:tcPr>
          <w:p w:rsidR="00D24434" w:rsidRPr="00544EB8" w:rsidRDefault="00D24434" w:rsidP="00110482">
            <w:pPr>
              <w:jc w:val="center"/>
              <w:rPr>
                <w:rFonts w:ascii="Calibri" w:hAnsi="Calibri"/>
                <w:b/>
              </w:rPr>
            </w:pPr>
            <w:r w:rsidRPr="00544EB8">
              <w:rPr>
                <w:rFonts w:ascii="Calibri" w:hAnsi="Calibri"/>
                <w:b/>
              </w:rPr>
              <w:t>3,42</w:t>
            </w:r>
          </w:p>
        </w:tc>
        <w:tc>
          <w:tcPr>
            <w:tcW w:w="1037" w:type="dxa"/>
            <w:shd w:val="clear" w:color="auto" w:fill="B6DDE8"/>
          </w:tcPr>
          <w:p w:rsidR="00D24434" w:rsidRPr="00544EB8" w:rsidRDefault="00D24434" w:rsidP="00110482">
            <w:pPr>
              <w:jc w:val="center"/>
              <w:rPr>
                <w:rFonts w:ascii="Calibri" w:hAnsi="Calibri"/>
                <w:b/>
              </w:rPr>
            </w:pPr>
            <w:r>
              <w:rPr>
                <w:rFonts w:ascii="Calibri" w:hAnsi="Calibri"/>
                <w:b/>
              </w:rPr>
              <w:t>100,0</w:t>
            </w:r>
          </w:p>
        </w:tc>
      </w:tr>
      <w:tr w:rsidR="00D24434" w:rsidRPr="006D2D99" w:rsidTr="00110482">
        <w:tc>
          <w:tcPr>
            <w:tcW w:w="3192" w:type="dxa"/>
            <w:shd w:val="clear" w:color="auto" w:fill="FFFFCC"/>
          </w:tcPr>
          <w:p w:rsidR="00D24434" w:rsidRPr="004B6F29" w:rsidRDefault="00D24434" w:rsidP="00110482">
            <w:pPr>
              <w:rPr>
                <w:rFonts w:ascii="Calibri" w:hAnsi="Calibri"/>
                <w:b/>
                <w:i/>
                <w:iCs/>
                <w:color w:val="244061"/>
                <w:sz w:val="20"/>
                <w:szCs w:val="20"/>
              </w:rPr>
            </w:pPr>
            <w:r w:rsidRPr="004B6F29">
              <w:rPr>
                <w:rFonts w:ascii="Calibri" w:hAnsi="Calibri"/>
                <w:b/>
                <w:i/>
                <w:iCs/>
                <w:color w:val="244061"/>
                <w:sz w:val="20"/>
                <w:szCs w:val="20"/>
              </w:rPr>
              <w:t>Le PIB hors hydrocarbures</w:t>
            </w:r>
          </w:p>
        </w:tc>
        <w:tc>
          <w:tcPr>
            <w:tcW w:w="1124" w:type="dxa"/>
            <w:shd w:val="clear" w:color="auto" w:fill="FFFFCC"/>
            <w:vAlign w:val="center"/>
          </w:tcPr>
          <w:p w:rsidR="00D24434" w:rsidRPr="004B6F29" w:rsidRDefault="00D24434" w:rsidP="00110482">
            <w:pPr>
              <w:jc w:val="center"/>
              <w:rPr>
                <w:rFonts w:ascii="Calibri" w:hAnsi="Calibri"/>
                <w:b/>
                <w:i/>
                <w:iCs/>
                <w:color w:val="244061"/>
                <w:sz w:val="20"/>
                <w:szCs w:val="20"/>
              </w:rPr>
            </w:pPr>
            <w:r w:rsidRPr="004B6F29">
              <w:rPr>
                <w:rFonts w:ascii="Calibri" w:hAnsi="Calibri"/>
                <w:b/>
                <w:i/>
                <w:iCs/>
                <w:color w:val="244061"/>
                <w:sz w:val="20"/>
                <w:szCs w:val="20"/>
              </w:rPr>
              <w:t>7,1</w:t>
            </w:r>
          </w:p>
        </w:tc>
        <w:tc>
          <w:tcPr>
            <w:tcW w:w="1112" w:type="dxa"/>
            <w:shd w:val="clear" w:color="auto" w:fill="FFFFCC"/>
            <w:vAlign w:val="center"/>
          </w:tcPr>
          <w:p w:rsidR="00D24434" w:rsidRPr="004B6F29" w:rsidRDefault="00D24434" w:rsidP="00110482">
            <w:pPr>
              <w:jc w:val="center"/>
              <w:rPr>
                <w:rFonts w:ascii="Calibri" w:hAnsi="Calibri"/>
                <w:b/>
                <w:i/>
                <w:iCs/>
                <w:color w:val="244061"/>
                <w:sz w:val="20"/>
                <w:szCs w:val="20"/>
              </w:rPr>
            </w:pPr>
            <w:r w:rsidRPr="004B6F29">
              <w:rPr>
                <w:rFonts w:ascii="Calibri" w:hAnsi="Calibri"/>
                <w:b/>
                <w:i/>
                <w:iCs/>
                <w:color w:val="244061"/>
                <w:sz w:val="20"/>
                <w:szCs w:val="20"/>
              </w:rPr>
              <w:t>6,4</w:t>
            </w:r>
          </w:p>
        </w:tc>
        <w:tc>
          <w:tcPr>
            <w:tcW w:w="1037" w:type="dxa"/>
            <w:shd w:val="clear" w:color="auto" w:fill="FFFFCC"/>
          </w:tcPr>
          <w:p w:rsidR="00D24434" w:rsidRPr="004B6F29" w:rsidRDefault="00D24434" w:rsidP="00110482">
            <w:pPr>
              <w:jc w:val="center"/>
              <w:rPr>
                <w:rFonts w:ascii="Calibri" w:hAnsi="Calibri"/>
                <w:b/>
                <w:i/>
                <w:iCs/>
                <w:color w:val="244061"/>
                <w:sz w:val="20"/>
                <w:szCs w:val="20"/>
              </w:rPr>
            </w:pPr>
            <w:r>
              <w:rPr>
                <w:rFonts w:ascii="Calibri" w:hAnsi="Calibri"/>
                <w:b/>
                <w:i/>
                <w:iCs/>
                <w:color w:val="244061"/>
                <w:sz w:val="20"/>
                <w:szCs w:val="20"/>
              </w:rPr>
              <w:t>70,1</w:t>
            </w:r>
          </w:p>
        </w:tc>
        <w:tc>
          <w:tcPr>
            <w:tcW w:w="1104" w:type="dxa"/>
            <w:shd w:val="clear" w:color="auto" w:fill="FFFFCC"/>
            <w:vAlign w:val="center"/>
          </w:tcPr>
          <w:p w:rsidR="00D24434" w:rsidRPr="004B6F29" w:rsidRDefault="00D24434" w:rsidP="00110482">
            <w:pPr>
              <w:jc w:val="center"/>
              <w:rPr>
                <w:rFonts w:ascii="Calibri" w:hAnsi="Calibri"/>
                <w:b/>
                <w:i/>
                <w:iCs/>
                <w:color w:val="244061"/>
                <w:sz w:val="20"/>
                <w:szCs w:val="20"/>
              </w:rPr>
            </w:pPr>
            <w:r w:rsidRPr="004B6F29">
              <w:rPr>
                <w:rFonts w:ascii="Calibri" w:hAnsi="Calibri"/>
                <w:b/>
                <w:i/>
                <w:iCs/>
                <w:color w:val="244061"/>
                <w:sz w:val="20"/>
                <w:szCs w:val="20"/>
              </w:rPr>
              <w:t>5,0</w:t>
            </w:r>
          </w:p>
        </w:tc>
        <w:tc>
          <w:tcPr>
            <w:tcW w:w="1037" w:type="dxa"/>
            <w:shd w:val="clear" w:color="auto" w:fill="FFFFCC"/>
          </w:tcPr>
          <w:p w:rsidR="00D24434" w:rsidRPr="00544EB8" w:rsidRDefault="00D24434" w:rsidP="00110482">
            <w:pPr>
              <w:jc w:val="center"/>
              <w:rPr>
                <w:rFonts w:ascii="Calibri" w:hAnsi="Calibri"/>
                <w:b/>
                <w:i/>
                <w:iCs/>
                <w:sz w:val="20"/>
                <w:szCs w:val="20"/>
              </w:rPr>
            </w:pPr>
            <w:r>
              <w:rPr>
                <w:rFonts w:ascii="Calibri" w:hAnsi="Calibri"/>
                <w:b/>
                <w:i/>
                <w:iCs/>
                <w:sz w:val="20"/>
                <w:szCs w:val="20"/>
              </w:rPr>
              <w:t>73,3</w:t>
            </w:r>
          </w:p>
        </w:tc>
        <w:tc>
          <w:tcPr>
            <w:tcW w:w="1104" w:type="dxa"/>
            <w:shd w:val="clear" w:color="auto" w:fill="FFFFCC"/>
            <w:vAlign w:val="center"/>
          </w:tcPr>
          <w:p w:rsidR="00D24434" w:rsidRPr="00544EB8" w:rsidRDefault="00D24434" w:rsidP="00110482">
            <w:pPr>
              <w:jc w:val="center"/>
              <w:rPr>
                <w:rFonts w:ascii="Calibri" w:hAnsi="Calibri"/>
                <w:b/>
                <w:i/>
                <w:iCs/>
                <w:sz w:val="20"/>
                <w:szCs w:val="20"/>
              </w:rPr>
            </w:pPr>
            <w:r w:rsidRPr="00544EB8">
              <w:rPr>
                <w:rFonts w:ascii="Calibri" w:hAnsi="Calibri"/>
                <w:b/>
                <w:i/>
                <w:iCs/>
                <w:sz w:val="20"/>
                <w:szCs w:val="20"/>
              </w:rPr>
              <w:t>4,25</w:t>
            </w:r>
          </w:p>
        </w:tc>
        <w:tc>
          <w:tcPr>
            <w:tcW w:w="1037" w:type="dxa"/>
            <w:shd w:val="clear" w:color="auto" w:fill="FFFFCC"/>
          </w:tcPr>
          <w:p w:rsidR="00D24434" w:rsidRPr="00544EB8" w:rsidRDefault="00D24434" w:rsidP="00110482">
            <w:pPr>
              <w:jc w:val="center"/>
              <w:rPr>
                <w:rFonts w:ascii="Calibri" w:hAnsi="Calibri"/>
                <w:b/>
                <w:i/>
                <w:iCs/>
                <w:sz w:val="20"/>
                <w:szCs w:val="20"/>
              </w:rPr>
            </w:pPr>
            <w:r>
              <w:rPr>
                <w:rFonts w:ascii="Calibri" w:hAnsi="Calibri"/>
                <w:b/>
                <w:i/>
                <w:iCs/>
                <w:sz w:val="20"/>
                <w:szCs w:val="20"/>
              </w:rPr>
              <w:t>74,9</w:t>
            </w:r>
          </w:p>
        </w:tc>
      </w:tr>
    </w:tbl>
    <w:p w:rsidR="00D24434" w:rsidRPr="00031576" w:rsidRDefault="00D24434" w:rsidP="00D24434">
      <w:pPr>
        <w:jc w:val="center"/>
        <w:rPr>
          <w:rFonts w:ascii="Cambria" w:hAnsi="Cambria" w:cs="Tahoma"/>
          <w:b/>
          <w:bCs/>
          <w:color w:val="17365D"/>
          <w:sz w:val="28"/>
          <w:szCs w:val="28"/>
        </w:rPr>
      </w:pPr>
      <w:r w:rsidRPr="00031576">
        <w:rPr>
          <w:rFonts w:ascii="Cambria" w:hAnsi="Cambria" w:cs="Tahoma"/>
          <w:b/>
          <w:bCs/>
          <w:color w:val="17365D"/>
          <w:sz w:val="28"/>
          <w:szCs w:val="28"/>
        </w:rPr>
        <w:t>Tableau 2 : Répartition de l’évolution sectorielle des valeurs ajoutées</w:t>
      </w:r>
    </w:p>
    <w:p w:rsidR="00D24434" w:rsidRPr="004B6F29" w:rsidRDefault="00D24434" w:rsidP="00D24434">
      <w:pPr>
        <w:ind w:left="-993" w:firstLine="426"/>
        <w:jc w:val="both"/>
        <w:rPr>
          <w:rFonts w:ascii="Garamond" w:hAnsi="Garamond"/>
          <w:b/>
          <w:bCs/>
          <w:i/>
          <w:iCs/>
          <w:sz w:val="16"/>
          <w:szCs w:val="16"/>
        </w:rPr>
      </w:pPr>
      <w:r w:rsidRPr="004B6F29">
        <w:rPr>
          <w:rFonts w:ascii="Garamond" w:hAnsi="Garamond"/>
          <w:b/>
          <w:bCs/>
          <w:i/>
          <w:iCs/>
          <w:sz w:val="16"/>
          <w:szCs w:val="16"/>
        </w:rPr>
        <w:t>(*) Sources ONS</w:t>
      </w:r>
    </w:p>
    <w:p w:rsidR="00D24434" w:rsidRPr="004B6F29" w:rsidRDefault="00D24434" w:rsidP="00D24434">
      <w:pPr>
        <w:ind w:left="-993" w:firstLine="426"/>
        <w:jc w:val="both"/>
        <w:rPr>
          <w:rFonts w:ascii="Garamond" w:hAnsi="Garamond"/>
          <w:b/>
          <w:bCs/>
          <w:i/>
          <w:iCs/>
          <w:sz w:val="16"/>
          <w:szCs w:val="16"/>
        </w:rPr>
      </w:pPr>
      <w:r w:rsidRPr="004B6F29">
        <w:rPr>
          <w:rFonts w:ascii="Garamond" w:hAnsi="Garamond"/>
          <w:b/>
          <w:bCs/>
          <w:i/>
          <w:iCs/>
          <w:sz w:val="16"/>
          <w:szCs w:val="16"/>
        </w:rPr>
        <w:t>(**) Sources DGPP (Ministère des Finances).</w:t>
      </w:r>
    </w:p>
    <w:p w:rsidR="00D24434" w:rsidRPr="00254445" w:rsidRDefault="00D24434" w:rsidP="00D24434">
      <w:pPr>
        <w:spacing w:before="240" w:after="240"/>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V-</w:t>
      </w:r>
      <w:r w:rsidRPr="00254445">
        <w:rPr>
          <w:rFonts w:ascii="Monotype Corsiva" w:hAnsi="Monotype Corsiva" w:cs="Arial"/>
          <w:b/>
          <w:bCs/>
          <w:i/>
          <w:iCs/>
          <w:noProof/>
          <w:color w:val="365F91"/>
          <w:sz w:val="36"/>
          <w:szCs w:val="36"/>
        </w:rPr>
        <w:t xml:space="preserve">Le </w:t>
      </w:r>
      <w:r>
        <w:rPr>
          <w:rFonts w:ascii="Monotype Corsiva" w:hAnsi="Monotype Corsiva" w:cs="Arial"/>
          <w:b/>
          <w:bCs/>
          <w:i/>
          <w:iCs/>
          <w:noProof/>
          <w:color w:val="365F91"/>
          <w:sz w:val="36"/>
          <w:szCs w:val="36"/>
        </w:rPr>
        <w:t xml:space="preserve">cadrage budgétaire de </w:t>
      </w:r>
      <w:r w:rsidRPr="00254445">
        <w:rPr>
          <w:rFonts w:ascii="Monotype Corsiva" w:hAnsi="Monotype Corsiva" w:cs="Arial"/>
          <w:b/>
          <w:bCs/>
          <w:i/>
          <w:iCs/>
          <w:noProof/>
          <w:color w:val="365F91"/>
          <w:sz w:val="36"/>
          <w:szCs w:val="36"/>
        </w:rPr>
        <w:t>la loi de finances pour 201</w:t>
      </w:r>
      <w:r>
        <w:rPr>
          <w:rFonts w:ascii="Monotype Corsiva" w:hAnsi="Monotype Corsiva" w:cs="Arial"/>
          <w:b/>
          <w:bCs/>
          <w:i/>
          <w:iCs/>
          <w:noProof/>
          <w:color w:val="365F91"/>
          <w:sz w:val="36"/>
          <w:szCs w:val="36"/>
        </w:rPr>
        <w:t>5</w:t>
      </w:r>
      <w:r w:rsidRPr="00254445">
        <w:rPr>
          <w:rFonts w:ascii="Monotype Corsiva" w:hAnsi="Monotype Corsiva" w:cs="Arial"/>
          <w:b/>
          <w:bCs/>
          <w:i/>
          <w:iCs/>
          <w:noProof/>
          <w:color w:val="365F91"/>
          <w:sz w:val="36"/>
          <w:szCs w:val="36"/>
        </w:rPr>
        <w:t>.</w:t>
      </w:r>
    </w:p>
    <w:p w:rsidR="00D24434" w:rsidRPr="00E4736C" w:rsidRDefault="00D24434" w:rsidP="00D24434">
      <w:pPr>
        <w:spacing w:before="240" w:line="276" w:lineRule="auto"/>
        <w:jc w:val="both"/>
        <w:rPr>
          <w:rFonts w:ascii="Garamond" w:hAnsi="Garamond"/>
          <w:sz w:val="28"/>
          <w:szCs w:val="28"/>
        </w:rPr>
      </w:pPr>
      <w:r w:rsidRPr="00E4736C">
        <w:rPr>
          <w:rFonts w:ascii="Garamond" w:hAnsi="Garamond"/>
          <w:sz w:val="28"/>
          <w:szCs w:val="28"/>
        </w:rPr>
        <w:t>La confection du budget de l’Etat au titre de l’année 2015, s’insère dans une démarche prudente et réaliste en conformité avec les capacités économiques et financières du pays.</w:t>
      </w:r>
    </w:p>
    <w:p w:rsidR="00D24434" w:rsidRPr="00E4736C" w:rsidRDefault="00D24434" w:rsidP="00D24434">
      <w:pPr>
        <w:spacing w:before="240" w:line="276" w:lineRule="auto"/>
        <w:jc w:val="both"/>
        <w:rPr>
          <w:rFonts w:ascii="Garamond" w:hAnsi="Garamond"/>
          <w:sz w:val="28"/>
          <w:szCs w:val="28"/>
        </w:rPr>
      </w:pPr>
      <w:r w:rsidRPr="00E4736C">
        <w:rPr>
          <w:rFonts w:ascii="Garamond" w:hAnsi="Garamond"/>
          <w:sz w:val="28"/>
          <w:szCs w:val="28"/>
        </w:rPr>
        <w:t>A ce titre, le parachèvement des programmes se poursuivra tout en privilégiant l’efficience de la dépense publique.</w:t>
      </w:r>
    </w:p>
    <w:p w:rsidR="00D24434" w:rsidRPr="00E4736C" w:rsidRDefault="00D24434" w:rsidP="00D24434">
      <w:pPr>
        <w:spacing w:before="240" w:line="276" w:lineRule="auto"/>
        <w:jc w:val="both"/>
        <w:rPr>
          <w:rFonts w:ascii="Garamond" w:hAnsi="Garamond"/>
          <w:sz w:val="28"/>
          <w:szCs w:val="28"/>
        </w:rPr>
      </w:pPr>
      <w:r w:rsidRPr="00E4736C">
        <w:rPr>
          <w:rFonts w:ascii="Garamond" w:hAnsi="Garamond"/>
          <w:sz w:val="28"/>
          <w:szCs w:val="28"/>
        </w:rPr>
        <w:t>L’avant projet de la loi de finances pour 2015 se déclinerait en 8 </w:t>
      </w:r>
      <w:r>
        <w:rPr>
          <w:rFonts w:ascii="Garamond" w:hAnsi="Garamond"/>
          <w:sz w:val="28"/>
          <w:szCs w:val="28"/>
        </w:rPr>
        <w:t>784</w:t>
      </w:r>
      <w:r w:rsidRPr="00E4736C">
        <w:rPr>
          <w:rFonts w:ascii="Garamond" w:hAnsi="Garamond"/>
          <w:sz w:val="28"/>
          <w:szCs w:val="28"/>
        </w:rPr>
        <w:t>,</w:t>
      </w:r>
      <w:r>
        <w:rPr>
          <w:rFonts w:ascii="Garamond" w:hAnsi="Garamond"/>
          <w:sz w:val="28"/>
          <w:szCs w:val="28"/>
        </w:rPr>
        <w:t>8</w:t>
      </w:r>
      <w:r w:rsidRPr="00E4736C">
        <w:rPr>
          <w:rFonts w:ascii="Garamond" w:hAnsi="Garamond"/>
          <w:sz w:val="28"/>
          <w:szCs w:val="28"/>
        </w:rPr>
        <w:t xml:space="preserve"> milliards de DA au titre des dépenses et en 4 684,6 milliards de DA au titre des recettes, profil budgétaire qui  induirait un niveau du solde budgétaire de   -</w:t>
      </w:r>
      <w:r>
        <w:rPr>
          <w:rFonts w:ascii="Garamond" w:hAnsi="Garamond"/>
          <w:sz w:val="28"/>
          <w:szCs w:val="28"/>
        </w:rPr>
        <w:t>4</w:t>
      </w:r>
      <w:r w:rsidRPr="00E4736C">
        <w:rPr>
          <w:rFonts w:ascii="Garamond" w:hAnsi="Garamond"/>
          <w:sz w:val="28"/>
          <w:szCs w:val="28"/>
        </w:rPr>
        <w:t xml:space="preserve"> </w:t>
      </w:r>
      <w:r>
        <w:rPr>
          <w:rFonts w:ascii="Garamond" w:hAnsi="Garamond"/>
          <w:sz w:val="28"/>
          <w:szCs w:val="28"/>
        </w:rPr>
        <w:t>100</w:t>
      </w:r>
      <w:r w:rsidRPr="00E4736C">
        <w:rPr>
          <w:rFonts w:ascii="Garamond" w:hAnsi="Garamond"/>
          <w:sz w:val="28"/>
          <w:szCs w:val="28"/>
        </w:rPr>
        <w:t>,</w:t>
      </w:r>
      <w:r>
        <w:rPr>
          <w:rFonts w:ascii="Garamond" w:hAnsi="Garamond"/>
          <w:sz w:val="28"/>
          <w:szCs w:val="28"/>
        </w:rPr>
        <w:t>1</w:t>
      </w:r>
      <w:r w:rsidRPr="00E4736C">
        <w:rPr>
          <w:rFonts w:ascii="Garamond" w:hAnsi="Garamond"/>
          <w:sz w:val="28"/>
          <w:szCs w:val="28"/>
        </w:rPr>
        <w:t xml:space="preserve"> milliards de DA représentant -</w:t>
      </w:r>
      <w:r>
        <w:rPr>
          <w:rFonts w:ascii="Garamond" w:hAnsi="Garamond"/>
          <w:sz w:val="28"/>
          <w:szCs w:val="28"/>
        </w:rPr>
        <w:t>20</w:t>
      </w:r>
      <w:r w:rsidRPr="00E4736C">
        <w:rPr>
          <w:rFonts w:ascii="Garamond" w:hAnsi="Garamond"/>
          <w:sz w:val="28"/>
          <w:szCs w:val="28"/>
        </w:rPr>
        <w:t xml:space="preserve">,8% du PIB. </w:t>
      </w:r>
    </w:p>
    <w:p w:rsidR="00D24434" w:rsidRPr="00F81E9B" w:rsidRDefault="00D24434" w:rsidP="00D24434">
      <w:pPr>
        <w:spacing w:before="240" w:line="276" w:lineRule="auto"/>
        <w:jc w:val="both"/>
        <w:rPr>
          <w:rFonts w:ascii="Garamond" w:hAnsi="Garamond"/>
          <w:sz w:val="28"/>
          <w:szCs w:val="28"/>
        </w:rPr>
      </w:pPr>
      <w:r w:rsidRPr="00F81E9B">
        <w:rPr>
          <w:rFonts w:ascii="Garamond" w:hAnsi="Garamond"/>
          <w:sz w:val="28"/>
          <w:szCs w:val="28"/>
        </w:rPr>
        <w:t>Le budget de fonctionnement enregistrera une augmentation de 5,</w:t>
      </w:r>
      <w:r>
        <w:rPr>
          <w:rFonts w:ascii="Garamond" w:hAnsi="Garamond"/>
          <w:sz w:val="28"/>
          <w:szCs w:val="28"/>
        </w:rPr>
        <w:t>4</w:t>
      </w:r>
      <w:r w:rsidRPr="00F81E9B">
        <w:rPr>
          <w:rFonts w:ascii="Garamond" w:hAnsi="Garamond"/>
          <w:sz w:val="28"/>
          <w:szCs w:val="28"/>
        </w:rPr>
        <w:t>% et celui de l’équipement de 2</w:t>
      </w:r>
      <w:r>
        <w:rPr>
          <w:rFonts w:ascii="Garamond" w:hAnsi="Garamond"/>
          <w:sz w:val="28"/>
          <w:szCs w:val="28"/>
        </w:rPr>
        <w:t>9</w:t>
      </w:r>
      <w:r w:rsidRPr="00F81E9B">
        <w:rPr>
          <w:rFonts w:ascii="Garamond" w:hAnsi="Garamond"/>
          <w:sz w:val="28"/>
          <w:szCs w:val="28"/>
        </w:rPr>
        <w:t>,</w:t>
      </w:r>
      <w:r>
        <w:rPr>
          <w:rFonts w:ascii="Garamond" w:hAnsi="Garamond"/>
          <w:sz w:val="28"/>
          <w:szCs w:val="28"/>
        </w:rPr>
        <w:t>7</w:t>
      </w:r>
      <w:r w:rsidRPr="00F81E9B">
        <w:rPr>
          <w:rFonts w:ascii="Garamond" w:hAnsi="Garamond"/>
          <w:sz w:val="28"/>
          <w:szCs w:val="28"/>
        </w:rPr>
        <w:t>%.</w:t>
      </w:r>
    </w:p>
    <w:p w:rsidR="00D24434" w:rsidRPr="00E4736C" w:rsidRDefault="00D24434" w:rsidP="00D24434">
      <w:pPr>
        <w:spacing w:before="240" w:line="276" w:lineRule="auto"/>
        <w:jc w:val="both"/>
        <w:rPr>
          <w:rFonts w:ascii="Garamond" w:hAnsi="Garamond"/>
          <w:sz w:val="28"/>
          <w:szCs w:val="28"/>
        </w:rPr>
      </w:pPr>
      <w:r w:rsidRPr="00E4736C">
        <w:rPr>
          <w:rFonts w:ascii="Garamond" w:hAnsi="Garamond"/>
          <w:sz w:val="28"/>
          <w:szCs w:val="28"/>
        </w:rPr>
        <w:t>Le budget d’équipement s’établira à 3 </w:t>
      </w:r>
      <w:r>
        <w:rPr>
          <w:rFonts w:ascii="Garamond" w:hAnsi="Garamond"/>
          <w:sz w:val="28"/>
          <w:szCs w:val="28"/>
        </w:rPr>
        <w:t>815</w:t>
      </w:r>
      <w:r w:rsidRPr="00E4736C">
        <w:rPr>
          <w:rFonts w:ascii="Garamond" w:hAnsi="Garamond"/>
          <w:sz w:val="28"/>
          <w:szCs w:val="28"/>
        </w:rPr>
        <w:t>,</w:t>
      </w:r>
      <w:r>
        <w:rPr>
          <w:rFonts w:ascii="Garamond" w:hAnsi="Garamond"/>
          <w:sz w:val="28"/>
          <w:szCs w:val="28"/>
        </w:rPr>
        <w:t>5</w:t>
      </w:r>
      <w:r w:rsidRPr="00E4736C">
        <w:rPr>
          <w:rFonts w:ascii="Garamond" w:hAnsi="Garamond"/>
          <w:sz w:val="28"/>
          <w:szCs w:val="28"/>
        </w:rPr>
        <w:t xml:space="preserve"> milliards de DA en hausse de 2</w:t>
      </w:r>
      <w:r>
        <w:rPr>
          <w:rFonts w:ascii="Garamond" w:hAnsi="Garamond"/>
          <w:sz w:val="28"/>
          <w:szCs w:val="28"/>
        </w:rPr>
        <w:t>9</w:t>
      </w:r>
      <w:r w:rsidRPr="00E4736C">
        <w:rPr>
          <w:rFonts w:ascii="Garamond" w:hAnsi="Garamond"/>
          <w:sz w:val="28"/>
          <w:szCs w:val="28"/>
        </w:rPr>
        <w:t>,</w:t>
      </w:r>
      <w:r>
        <w:rPr>
          <w:rFonts w:ascii="Garamond" w:hAnsi="Garamond"/>
          <w:sz w:val="28"/>
          <w:szCs w:val="28"/>
        </w:rPr>
        <w:t>7</w:t>
      </w:r>
      <w:r w:rsidRPr="00E4736C">
        <w:rPr>
          <w:rFonts w:ascii="Garamond" w:hAnsi="Garamond"/>
          <w:sz w:val="28"/>
          <w:szCs w:val="28"/>
        </w:rPr>
        <w:t>%  par rapport aux crédits alloués dans la Loi de Finances pour 2014</w:t>
      </w:r>
      <w:r>
        <w:rPr>
          <w:rFonts w:ascii="Garamond" w:hAnsi="Garamond"/>
          <w:sz w:val="28"/>
          <w:szCs w:val="28"/>
        </w:rPr>
        <w:t xml:space="preserve">. </w:t>
      </w:r>
    </w:p>
    <w:p w:rsidR="00D24434" w:rsidRPr="00E4736C" w:rsidRDefault="00D24434" w:rsidP="00D24434">
      <w:pPr>
        <w:spacing w:before="240" w:after="240" w:line="276" w:lineRule="auto"/>
        <w:jc w:val="both"/>
        <w:rPr>
          <w:rFonts w:ascii="Garamond" w:hAnsi="Garamond"/>
          <w:sz w:val="28"/>
          <w:szCs w:val="28"/>
        </w:rPr>
      </w:pPr>
      <w:r w:rsidRPr="00E4736C">
        <w:rPr>
          <w:rFonts w:ascii="Garamond" w:hAnsi="Garamond"/>
          <w:sz w:val="28"/>
          <w:szCs w:val="28"/>
        </w:rPr>
        <w:t>Les recettes budgétaires croitront de 11,6% en 2015, comparativement à la clôture de 2014, passant ainsi de 4 </w:t>
      </w:r>
      <w:r>
        <w:rPr>
          <w:rFonts w:ascii="Garamond" w:hAnsi="Garamond"/>
          <w:sz w:val="28"/>
          <w:szCs w:val="28"/>
        </w:rPr>
        <w:t>199</w:t>
      </w:r>
      <w:r w:rsidRPr="00E4736C">
        <w:rPr>
          <w:rFonts w:ascii="Garamond" w:hAnsi="Garamond"/>
          <w:sz w:val="28"/>
          <w:szCs w:val="28"/>
        </w:rPr>
        <w:t>,</w:t>
      </w:r>
      <w:r>
        <w:rPr>
          <w:rFonts w:ascii="Garamond" w:hAnsi="Garamond"/>
          <w:sz w:val="28"/>
          <w:szCs w:val="28"/>
        </w:rPr>
        <w:t>5</w:t>
      </w:r>
      <w:r w:rsidRPr="00E4736C">
        <w:rPr>
          <w:rFonts w:ascii="Garamond" w:hAnsi="Garamond"/>
          <w:sz w:val="28"/>
          <w:szCs w:val="28"/>
        </w:rPr>
        <w:t xml:space="preserve"> milliards de DA </w:t>
      </w:r>
      <w:r>
        <w:rPr>
          <w:rFonts w:ascii="Garamond" w:hAnsi="Garamond"/>
          <w:sz w:val="28"/>
          <w:szCs w:val="28"/>
        </w:rPr>
        <w:t>en prévision de clôture</w:t>
      </w:r>
      <w:r w:rsidRPr="00E4736C">
        <w:rPr>
          <w:rFonts w:ascii="Garamond" w:hAnsi="Garamond"/>
          <w:sz w:val="28"/>
          <w:szCs w:val="28"/>
        </w:rPr>
        <w:t xml:space="preserve"> 2014 à 4 684,6 milliards de DA</w:t>
      </w:r>
      <w:r>
        <w:rPr>
          <w:rFonts w:ascii="Garamond" w:hAnsi="Garamond"/>
          <w:sz w:val="28"/>
          <w:szCs w:val="28"/>
        </w:rPr>
        <w:t xml:space="preserve"> dans l’APLF 2015</w:t>
      </w:r>
      <w:r w:rsidRPr="00E4736C">
        <w:rPr>
          <w:rFonts w:ascii="Garamond" w:hAnsi="Garamond"/>
          <w:sz w:val="28"/>
          <w:szCs w:val="28"/>
        </w:rPr>
        <w:t>.</w:t>
      </w:r>
    </w:p>
    <w:p w:rsidR="00D24434" w:rsidRPr="002127C3" w:rsidRDefault="00D24434" w:rsidP="00D24434">
      <w:pPr>
        <w:spacing w:after="240"/>
        <w:jc w:val="both"/>
        <w:outlineLvl w:val="1"/>
        <w:rPr>
          <w:rFonts w:ascii="Monotype Corsiva" w:hAnsi="Monotype Corsiva" w:cs="Tahoma"/>
          <w:b/>
          <w:bCs/>
          <w:i/>
          <w:iCs/>
          <w:color w:val="365F91"/>
          <w:sz w:val="28"/>
          <w:szCs w:val="28"/>
        </w:rPr>
      </w:pPr>
      <w:r w:rsidRPr="002127C3">
        <w:rPr>
          <w:rFonts w:ascii="Monotype Corsiva" w:hAnsi="Monotype Corsiva" w:cs="Tahoma"/>
          <w:b/>
          <w:bCs/>
          <w:i/>
          <w:iCs/>
          <w:color w:val="365F91"/>
          <w:sz w:val="28"/>
          <w:szCs w:val="28"/>
        </w:rPr>
        <w:lastRenderedPageBreak/>
        <w:t>5.1 – Les recettes budgétaires</w:t>
      </w:r>
    </w:p>
    <w:p w:rsidR="00D24434" w:rsidRPr="00E4736C" w:rsidRDefault="00D24434" w:rsidP="00D24434">
      <w:pPr>
        <w:spacing w:before="240" w:after="240" w:line="276" w:lineRule="auto"/>
        <w:jc w:val="both"/>
        <w:rPr>
          <w:rFonts w:ascii="Garamond" w:hAnsi="Garamond"/>
          <w:sz w:val="28"/>
          <w:szCs w:val="28"/>
        </w:rPr>
      </w:pPr>
      <w:r w:rsidRPr="00E4736C">
        <w:rPr>
          <w:rFonts w:ascii="Garamond" w:hAnsi="Garamond"/>
          <w:sz w:val="28"/>
          <w:szCs w:val="28"/>
        </w:rPr>
        <w:t>Les recettes budgétaires s’élèveraient, en 2015, à 4 684,6 milliards de DA, se répartissant en 1 722,9 milliards de DA en produit de la fiscalité pétrolière et 2 961,7 milliards de DA en fiscalité ordinaire.</w:t>
      </w:r>
    </w:p>
    <w:p w:rsidR="00D24434" w:rsidRDefault="00D24434" w:rsidP="00D24434">
      <w:pPr>
        <w:spacing w:before="240" w:line="276" w:lineRule="auto"/>
        <w:jc w:val="both"/>
        <w:rPr>
          <w:rFonts w:ascii="Garamond" w:hAnsi="Garamond"/>
          <w:sz w:val="28"/>
          <w:szCs w:val="28"/>
        </w:rPr>
      </w:pPr>
      <w:r w:rsidRPr="00E4736C">
        <w:rPr>
          <w:rFonts w:ascii="Garamond" w:hAnsi="Garamond"/>
          <w:sz w:val="28"/>
          <w:szCs w:val="28"/>
        </w:rPr>
        <w:t>Le produit de la fiscalité pétrolière budgétisée devra croître sous l'effet, essentiellement, de l'évolution des quantités d'hydrocarbures commercialisées (marché local et marché international).</w:t>
      </w:r>
    </w:p>
    <w:p w:rsidR="00D24434" w:rsidRPr="00E4736C" w:rsidRDefault="00D24434" w:rsidP="00D24434">
      <w:pPr>
        <w:spacing w:before="240" w:line="276" w:lineRule="auto"/>
        <w:jc w:val="both"/>
        <w:rPr>
          <w:rFonts w:ascii="Garamond" w:hAnsi="Garamond"/>
          <w:sz w:val="28"/>
          <w:szCs w:val="28"/>
        </w:rPr>
      </w:pPr>
      <w:r>
        <w:rPr>
          <w:rFonts w:ascii="Garamond" w:hAnsi="Garamond"/>
          <w:sz w:val="28"/>
          <w:szCs w:val="28"/>
        </w:rPr>
        <w:t>La fiscalité pétrolière à recouvrer devrait s’établir à 4 357,1 milliards de DA, générant ainsi une plus value à verser dans le FRR de l’ordre de 2 634,2 milliards de DA à la fin de 2015.</w:t>
      </w:r>
    </w:p>
    <w:p w:rsidR="00D24434" w:rsidRPr="00E4736C" w:rsidRDefault="00D24434" w:rsidP="00D24434">
      <w:pPr>
        <w:spacing w:before="240" w:after="240" w:line="276" w:lineRule="auto"/>
        <w:jc w:val="both"/>
        <w:rPr>
          <w:rFonts w:ascii="Garamond" w:hAnsi="Garamond"/>
          <w:sz w:val="28"/>
          <w:szCs w:val="28"/>
        </w:rPr>
      </w:pPr>
      <w:r w:rsidRPr="00E4736C">
        <w:rPr>
          <w:rFonts w:ascii="Garamond" w:hAnsi="Garamond"/>
          <w:sz w:val="28"/>
          <w:szCs w:val="28"/>
        </w:rPr>
        <w:t>La fiscalité ordinaire progresserait de 13,0%, passant ainsi de 2 621,8 milliards de DA en 2014 à 2 961,7 milliards de DA en 2015 sous l'effet combiné des hausses des produits des contributions directes (+8,5%), des impôts sur les affaires (+11,1%)</w:t>
      </w:r>
      <w:r>
        <w:rPr>
          <w:rFonts w:ascii="Garamond" w:hAnsi="Garamond"/>
          <w:sz w:val="28"/>
          <w:szCs w:val="28"/>
        </w:rPr>
        <w:t>,</w:t>
      </w:r>
      <w:r w:rsidRPr="00E4736C">
        <w:rPr>
          <w:rFonts w:ascii="Garamond" w:hAnsi="Garamond"/>
          <w:sz w:val="28"/>
          <w:szCs w:val="28"/>
        </w:rPr>
        <w:t xml:space="preserve"> des produits de douane (+8,9%)</w:t>
      </w:r>
      <w:r>
        <w:rPr>
          <w:rFonts w:ascii="Garamond" w:hAnsi="Garamond"/>
          <w:sz w:val="28"/>
          <w:szCs w:val="28"/>
        </w:rPr>
        <w:t xml:space="preserve"> et des contribution au budget de l’Etat ainsi que des revenus des participations de l’Etat de 43,1%</w:t>
      </w:r>
      <w:r w:rsidRPr="00E4736C">
        <w:rPr>
          <w:rFonts w:ascii="Garamond" w:hAnsi="Garamond"/>
          <w:sz w:val="28"/>
          <w:szCs w:val="28"/>
        </w:rPr>
        <w:t>.</w:t>
      </w:r>
    </w:p>
    <w:p w:rsidR="00D24434" w:rsidRPr="00E43CCE" w:rsidRDefault="00D24434" w:rsidP="00D24434">
      <w:pPr>
        <w:spacing w:after="240"/>
        <w:jc w:val="both"/>
        <w:outlineLvl w:val="1"/>
        <w:rPr>
          <w:rFonts w:ascii="Monotype Corsiva" w:hAnsi="Monotype Corsiva" w:cs="Tahoma"/>
          <w:b/>
          <w:bCs/>
          <w:i/>
          <w:iCs/>
          <w:color w:val="365F91"/>
          <w:sz w:val="28"/>
          <w:szCs w:val="28"/>
        </w:rPr>
      </w:pPr>
      <w:r w:rsidRPr="00E43CCE">
        <w:rPr>
          <w:rFonts w:ascii="Monotype Corsiva" w:hAnsi="Monotype Corsiva" w:cs="Tahoma"/>
          <w:b/>
          <w:bCs/>
          <w:i/>
          <w:iCs/>
          <w:color w:val="365F91"/>
          <w:sz w:val="28"/>
          <w:szCs w:val="28"/>
        </w:rPr>
        <w:t>5.2 – Les dépenses  budgétaires</w:t>
      </w:r>
    </w:p>
    <w:p w:rsidR="00D24434" w:rsidRPr="00E4736C" w:rsidRDefault="00D24434" w:rsidP="00D24434">
      <w:pPr>
        <w:spacing w:line="276" w:lineRule="auto"/>
        <w:jc w:val="both"/>
        <w:outlineLvl w:val="1"/>
        <w:rPr>
          <w:rFonts w:ascii="Garamond" w:hAnsi="Garamond"/>
          <w:sz w:val="28"/>
          <w:szCs w:val="28"/>
        </w:rPr>
      </w:pPr>
      <w:r w:rsidRPr="00E4736C">
        <w:rPr>
          <w:rFonts w:ascii="Garamond" w:hAnsi="Garamond"/>
          <w:sz w:val="28"/>
          <w:szCs w:val="28"/>
        </w:rPr>
        <w:t>Les dépenses budgétaires s’établiraient en 2015 à 8</w:t>
      </w:r>
      <w:r>
        <w:rPr>
          <w:rFonts w:ascii="Garamond" w:hAnsi="Garamond"/>
          <w:sz w:val="28"/>
          <w:szCs w:val="28"/>
        </w:rPr>
        <w:t> 858</w:t>
      </w:r>
      <w:r w:rsidRPr="00E4736C">
        <w:rPr>
          <w:rFonts w:ascii="Garamond" w:hAnsi="Garamond"/>
          <w:sz w:val="28"/>
          <w:szCs w:val="28"/>
        </w:rPr>
        <w:t>,</w:t>
      </w:r>
      <w:r>
        <w:rPr>
          <w:rFonts w:ascii="Garamond" w:hAnsi="Garamond"/>
          <w:sz w:val="28"/>
          <w:szCs w:val="28"/>
        </w:rPr>
        <w:t>1</w:t>
      </w:r>
      <w:r w:rsidRPr="00E4736C">
        <w:rPr>
          <w:rFonts w:ascii="Garamond" w:hAnsi="Garamond"/>
          <w:sz w:val="28"/>
          <w:szCs w:val="28"/>
        </w:rPr>
        <w:t xml:space="preserve"> milliards de DA en hausse de 1</w:t>
      </w:r>
      <w:r>
        <w:rPr>
          <w:rFonts w:ascii="Garamond" w:hAnsi="Garamond"/>
          <w:sz w:val="28"/>
          <w:szCs w:val="28"/>
        </w:rPr>
        <w:t>5</w:t>
      </w:r>
      <w:r w:rsidRPr="00E4736C">
        <w:rPr>
          <w:rFonts w:ascii="Garamond" w:hAnsi="Garamond"/>
          <w:sz w:val="28"/>
          <w:szCs w:val="28"/>
        </w:rPr>
        <w:t>,</w:t>
      </w:r>
      <w:r>
        <w:rPr>
          <w:rFonts w:ascii="Garamond" w:hAnsi="Garamond"/>
          <w:sz w:val="28"/>
          <w:szCs w:val="28"/>
        </w:rPr>
        <w:t>7</w:t>
      </w:r>
      <w:r w:rsidRPr="00E4736C">
        <w:rPr>
          <w:rFonts w:ascii="Garamond" w:hAnsi="Garamond"/>
          <w:sz w:val="28"/>
          <w:szCs w:val="28"/>
        </w:rPr>
        <w:t>% par rapport aux dépenses de la loi de finances pour 2014.</w:t>
      </w:r>
    </w:p>
    <w:p w:rsidR="00D24434" w:rsidRPr="00E4736C" w:rsidRDefault="00D24434" w:rsidP="00D24434">
      <w:pPr>
        <w:spacing w:line="276" w:lineRule="auto"/>
        <w:jc w:val="both"/>
        <w:outlineLvl w:val="1"/>
        <w:rPr>
          <w:rFonts w:ascii="Garamond" w:hAnsi="Garamond"/>
          <w:sz w:val="28"/>
          <w:szCs w:val="28"/>
        </w:rPr>
      </w:pPr>
    </w:p>
    <w:p w:rsidR="00D24434" w:rsidRPr="00E4736C" w:rsidRDefault="00D24434" w:rsidP="00D24434">
      <w:pPr>
        <w:spacing w:line="276" w:lineRule="auto"/>
        <w:jc w:val="both"/>
        <w:outlineLvl w:val="1"/>
        <w:rPr>
          <w:rFonts w:ascii="Garamond" w:hAnsi="Garamond"/>
          <w:sz w:val="28"/>
          <w:szCs w:val="28"/>
        </w:rPr>
      </w:pPr>
      <w:r w:rsidRPr="00E4736C">
        <w:rPr>
          <w:rFonts w:ascii="Garamond" w:hAnsi="Garamond"/>
          <w:sz w:val="28"/>
          <w:szCs w:val="28"/>
        </w:rPr>
        <w:t>Cette hausse s’explique par la croissance aussi bien des dépenses de fonctionnement  (+5,</w:t>
      </w:r>
      <w:r>
        <w:rPr>
          <w:rFonts w:ascii="Garamond" w:hAnsi="Garamond"/>
          <w:sz w:val="28"/>
          <w:szCs w:val="28"/>
        </w:rPr>
        <w:t>5</w:t>
      </w:r>
      <w:r w:rsidRPr="00E4736C">
        <w:rPr>
          <w:rFonts w:ascii="Garamond" w:hAnsi="Garamond"/>
          <w:sz w:val="28"/>
          <w:szCs w:val="28"/>
        </w:rPr>
        <w:t>%) que celles d’équipement (+</w:t>
      </w:r>
      <w:r>
        <w:rPr>
          <w:rFonts w:ascii="Garamond" w:hAnsi="Garamond"/>
          <w:sz w:val="28"/>
          <w:szCs w:val="28"/>
        </w:rPr>
        <w:t>3</w:t>
      </w:r>
      <w:r w:rsidRPr="00E4736C">
        <w:rPr>
          <w:rFonts w:ascii="Garamond" w:hAnsi="Garamond"/>
          <w:sz w:val="28"/>
          <w:szCs w:val="28"/>
        </w:rPr>
        <w:t>2,</w:t>
      </w:r>
      <w:r>
        <w:rPr>
          <w:rFonts w:ascii="Garamond" w:hAnsi="Garamond"/>
          <w:sz w:val="28"/>
          <w:szCs w:val="28"/>
        </w:rPr>
        <w:t>1</w:t>
      </w:r>
      <w:r w:rsidRPr="00E4736C">
        <w:rPr>
          <w:rFonts w:ascii="Garamond" w:hAnsi="Garamond"/>
          <w:sz w:val="28"/>
          <w:szCs w:val="28"/>
        </w:rPr>
        <w:t>%).</w:t>
      </w:r>
    </w:p>
    <w:p w:rsidR="00D24434" w:rsidRPr="00E4736C" w:rsidRDefault="00D24434" w:rsidP="00D24434">
      <w:pPr>
        <w:spacing w:line="276" w:lineRule="auto"/>
        <w:jc w:val="both"/>
        <w:outlineLvl w:val="1"/>
        <w:rPr>
          <w:rFonts w:ascii="Garamond" w:hAnsi="Garamond"/>
          <w:sz w:val="28"/>
          <w:szCs w:val="28"/>
        </w:rPr>
      </w:pPr>
    </w:p>
    <w:p w:rsidR="00D24434" w:rsidRPr="00E4736C" w:rsidRDefault="00D24434" w:rsidP="00D24434">
      <w:pPr>
        <w:spacing w:line="276" w:lineRule="auto"/>
        <w:jc w:val="both"/>
        <w:outlineLvl w:val="1"/>
        <w:rPr>
          <w:rFonts w:ascii="Garamond" w:hAnsi="Garamond"/>
          <w:sz w:val="28"/>
          <w:szCs w:val="28"/>
        </w:rPr>
      </w:pPr>
      <w:r w:rsidRPr="00E4736C">
        <w:rPr>
          <w:rFonts w:ascii="Garamond" w:hAnsi="Garamond"/>
          <w:b/>
          <w:bCs/>
          <w:sz w:val="28"/>
          <w:szCs w:val="28"/>
          <w:u w:val="single"/>
        </w:rPr>
        <w:t>Les dépenses de fonctionnement</w:t>
      </w:r>
      <w:r w:rsidRPr="00E4736C">
        <w:rPr>
          <w:rFonts w:ascii="Garamond" w:hAnsi="Garamond"/>
          <w:sz w:val="28"/>
          <w:szCs w:val="28"/>
        </w:rPr>
        <w:t xml:space="preserve"> augmenteraient de 2</w:t>
      </w:r>
      <w:r>
        <w:rPr>
          <w:rFonts w:ascii="Garamond" w:hAnsi="Garamond"/>
          <w:sz w:val="28"/>
          <w:szCs w:val="28"/>
        </w:rPr>
        <w:t>57</w:t>
      </w:r>
      <w:r w:rsidRPr="00E4736C">
        <w:rPr>
          <w:rFonts w:ascii="Garamond" w:hAnsi="Garamond"/>
          <w:sz w:val="28"/>
          <w:szCs w:val="28"/>
        </w:rPr>
        <w:t>,</w:t>
      </w:r>
      <w:r>
        <w:rPr>
          <w:rFonts w:ascii="Garamond" w:hAnsi="Garamond"/>
          <w:sz w:val="28"/>
          <w:szCs w:val="28"/>
        </w:rPr>
        <w:t>8</w:t>
      </w:r>
      <w:r w:rsidRPr="00E4736C">
        <w:rPr>
          <w:rFonts w:ascii="Garamond" w:hAnsi="Garamond"/>
          <w:sz w:val="28"/>
          <w:szCs w:val="28"/>
        </w:rPr>
        <w:t xml:space="preserve"> milliards de DA, passant de 4 714,5 milliards de DA</w:t>
      </w:r>
      <w:r>
        <w:rPr>
          <w:rFonts w:ascii="Garamond" w:hAnsi="Garamond"/>
          <w:sz w:val="28"/>
          <w:szCs w:val="28"/>
        </w:rPr>
        <w:t xml:space="preserve"> </w:t>
      </w:r>
      <w:r w:rsidRPr="00E4736C">
        <w:rPr>
          <w:rFonts w:ascii="Garamond" w:hAnsi="Garamond"/>
          <w:sz w:val="28"/>
          <w:szCs w:val="28"/>
        </w:rPr>
        <w:t>dans la Loi de Finances 2014 à 4 9</w:t>
      </w:r>
      <w:r>
        <w:rPr>
          <w:rFonts w:ascii="Garamond" w:hAnsi="Garamond"/>
          <w:sz w:val="28"/>
          <w:szCs w:val="28"/>
        </w:rPr>
        <w:t>72</w:t>
      </w:r>
      <w:r w:rsidRPr="00E4736C">
        <w:rPr>
          <w:rFonts w:ascii="Garamond" w:hAnsi="Garamond"/>
          <w:sz w:val="28"/>
          <w:szCs w:val="28"/>
        </w:rPr>
        <w:t>,</w:t>
      </w:r>
      <w:r>
        <w:rPr>
          <w:rFonts w:ascii="Garamond" w:hAnsi="Garamond"/>
          <w:sz w:val="28"/>
          <w:szCs w:val="28"/>
        </w:rPr>
        <w:t>3</w:t>
      </w:r>
      <w:r w:rsidRPr="00E4736C">
        <w:rPr>
          <w:rFonts w:ascii="Garamond" w:hAnsi="Garamond"/>
          <w:sz w:val="28"/>
          <w:szCs w:val="28"/>
        </w:rPr>
        <w:t xml:space="preserve"> milliards de DA dans l</w:t>
      </w:r>
      <w:r>
        <w:rPr>
          <w:rFonts w:ascii="Garamond" w:hAnsi="Garamond"/>
          <w:sz w:val="28"/>
          <w:szCs w:val="28"/>
        </w:rPr>
        <w:t>’APLF</w:t>
      </w:r>
      <w:r w:rsidRPr="00E4736C">
        <w:rPr>
          <w:rFonts w:ascii="Garamond" w:hAnsi="Garamond"/>
          <w:sz w:val="28"/>
          <w:szCs w:val="28"/>
        </w:rPr>
        <w:t xml:space="preserve"> 201</w:t>
      </w:r>
      <w:r>
        <w:rPr>
          <w:rFonts w:ascii="Garamond" w:hAnsi="Garamond"/>
          <w:sz w:val="28"/>
          <w:szCs w:val="28"/>
        </w:rPr>
        <w:t>5</w:t>
      </w:r>
      <w:r w:rsidRPr="00E4736C">
        <w:rPr>
          <w:rFonts w:ascii="Garamond" w:hAnsi="Garamond"/>
          <w:sz w:val="28"/>
          <w:szCs w:val="28"/>
        </w:rPr>
        <w:t>, soit une hausse de 5,</w:t>
      </w:r>
      <w:r>
        <w:rPr>
          <w:rFonts w:ascii="Garamond" w:hAnsi="Garamond"/>
          <w:sz w:val="28"/>
          <w:szCs w:val="28"/>
        </w:rPr>
        <w:t>5</w:t>
      </w:r>
      <w:r w:rsidRPr="00E4736C">
        <w:rPr>
          <w:rFonts w:ascii="Garamond" w:hAnsi="Garamond"/>
          <w:sz w:val="28"/>
          <w:szCs w:val="28"/>
        </w:rPr>
        <w:t>%.</w:t>
      </w:r>
    </w:p>
    <w:p w:rsidR="00D24434" w:rsidRPr="00E4736C" w:rsidRDefault="00D24434" w:rsidP="00D24434">
      <w:pPr>
        <w:spacing w:line="276" w:lineRule="auto"/>
        <w:jc w:val="both"/>
        <w:outlineLvl w:val="1"/>
        <w:rPr>
          <w:rFonts w:ascii="Garamond" w:hAnsi="Garamond"/>
          <w:sz w:val="28"/>
          <w:szCs w:val="28"/>
        </w:rPr>
      </w:pPr>
    </w:p>
    <w:p w:rsidR="00D24434" w:rsidRPr="005F5BC7" w:rsidRDefault="00D24434" w:rsidP="00D24434">
      <w:pPr>
        <w:spacing w:line="276" w:lineRule="auto"/>
        <w:jc w:val="both"/>
        <w:outlineLvl w:val="1"/>
        <w:rPr>
          <w:rFonts w:ascii="Garamond" w:hAnsi="Garamond"/>
          <w:sz w:val="28"/>
          <w:szCs w:val="28"/>
        </w:rPr>
      </w:pPr>
      <w:r w:rsidRPr="005F5BC7">
        <w:rPr>
          <w:rFonts w:ascii="Garamond" w:hAnsi="Garamond"/>
          <w:sz w:val="28"/>
          <w:szCs w:val="28"/>
        </w:rPr>
        <w:t>Par catégorie de dépenses, le budget de fonctionnement évoluera sous l’effet, notamment, des accroissements des dépenses suivantes :</w:t>
      </w:r>
    </w:p>
    <w:p w:rsidR="00D24434" w:rsidRPr="005F5BC7" w:rsidRDefault="00D24434" w:rsidP="00D24434">
      <w:pPr>
        <w:spacing w:line="276" w:lineRule="auto"/>
        <w:jc w:val="both"/>
        <w:outlineLvl w:val="1"/>
        <w:rPr>
          <w:rFonts w:ascii="Garamond" w:hAnsi="Garamond"/>
          <w:sz w:val="28"/>
          <w:szCs w:val="28"/>
        </w:rPr>
      </w:pPr>
    </w:p>
    <w:p w:rsidR="00D24434" w:rsidRPr="00731AF5" w:rsidRDefault="00D24434" w:rsidP="00D24434">
      <w:pPr>
        <w:numPr>
          <w:ilvl w:val="0"/>
          <w:numId w:val="32"/>
        </w:numPr>
        <w:spacing w:line="276" w:lineRule="auto"/>
        <w:jc w:val="both"/>
        <w:outlineLvl w:val="1"/>
        <w:rPr>
          <w:rFonts w:ascii="Garamond" w:hAnsi="Garamond"/>
          <w:sz w:val="28"/>
          <w:szCs w:val="28"/>
        </w:rPr>
      </w:pPr>
      <w:r w:rsidRPr="00731AF5">
        <w:rPr>
          <w:rFonts w:ascii="Garamond" w:hAnsi="Garamond"/>
          <w:i/>
          <w:iCs/>
          <w:sz w:val="28"/>
          <w:szCs w:val="28"/>
        </w:rPr>
        <w:t>Les dépenses de rémunérations du personnel des administrations centrales et déconcentrées</w:t>
      </w:r>
      <w:r w:rsidRPr="00731AF5">
        <w:rPr>
          <w:rFonts w:ascii="Garamond" w:hAnsi="Garamond"/>
          <w:sz w:val="28"/>
          <w:szCs w:val="28"/>
        </w:rPr>
        <w:t xml:space="preserve"> évolueront de +6,45% par rapport à la LF 2014 sous l'effet combiné de la prise en charge des nouveaux postes budgétaires et du produit de la formation ainsi que de l'impact des avancements dans les carrières. Les dépenses de rémunérations se situeront ainsi à 2 104,4 milliards de DA contre 1 976,8 milliards de DA dans la LF 2014.  La prise en compte des </w:t>
      </w:r>
      <w:r w:rsidRPr="00731AF5">
        <w:rPr>
          <w:rFonts w:ascii="Garamond" w:hAnsi="Garamond"/>
          <w:sz w:val="28"/>
          <w:szCs w:val="28"/>
        </w:rPr>
        <w:lastRenderedPageBreak/>
        <w:t>autres rémunérations des établissements publics administratifs (EPA) et des établissements hospitaliers, situera le montant global des rémunérations à 2 758,2 milliards de DA en 2015, contre 2 524 milliards de DA prévu dans la LF 2014, soit +9,3%.</w:t>
      </w:r>
    </w:p>
    <w:p w:rsidR="00D24434" w:rsidRPr="00731AF5" w:rsidRDefault="00D24434" w:rsidP="00D24434">
      <w:pPr>
        <w:numPr>
          <w:ilvl w:val="0"/>
          <w:numId w:val="32"/>
        </w:numPr>
        <w:spacing w:line="276" w:lineRule="auto"/>
        <w:jc w:val="both"/>
        <w:outlineLvl w:val="1"/>
        <w:rPr>
          <w:rFonts w:ascii="Garamond" w:hAnsi="Garamond"/>
          <w:sz w:val="28"/>
          <w:szCs w:val="28"/>
        </w:rPr>
      </w:pPr>
      <w:r w:rsidRPr="00731AF5">
        <w:rPr>
          <w:rFonts w:ascii="Garamond" w:hAnsi="Garamond"/>
          <w:i/>
          <w:iCs/>
          <w:sz w:val="28"/>
          <w:szCs w:val="28"/>
        </w:rPr>
        <w:t>Les subventions de fonctionnement</w:t>
      </w:r>
      <w:r w:rsidRPr="00731AF5">
        <w:rPr>
          <w:rFonts w:ascii="Garamond" w:hAnsi="Garamond"/>
          <w:sz w:val="28"/>
          <w:szCs w:val="28"/>
        </w:rPr>
        <w:t xml:space="preserve"> (y compris EPST et établissements hospitaliers) enregistreront une légère augmentation de 28,4 milliards de DA (+3,8%) par rapport à la LF 2014. Les dotations passeront ainsi de 750,3 milliards de DA dans la LF 2014 à 778,7 milliards de DA dans l’APLF 2015.</w:t>
      </w:r>
    </w:p>
    <w:p w:rsidR="00D24434" w:rsidRPr="00731AF5" w:rsidRDefault="00D24434" w:rsidP="00D24434">
      <w:pPr>
        <w:numPr>
          <w:ilvl w:val="0"/>
          <w:numId w:val="32"/>
        </w:numPr>
        <w:spacing w:line="276" w:lineRule="auto"/>
        <w:jc w:val="both"/>
        <w:outlineLvl w:val="1"/>
        <w:rPr>
          <w:rFonts w:ascii="Garamond" w:hAnsi="Garamond"/>
          <w:sz w:val="28"/>
          <w:szCs w:val="28"/>
        </w:rPr>
      </w:pPr>
      <w:r w:rsidRPr="005000BD">
        <w:rPr>
          <w:rFonts w:ascii="Garamond" w:hAnsi="Garamond"/>
          <w:i/>
          <w:iCs/>
          <w:sz w:val="28"/>
          <w:szCs w:val="28"/>
        </w:rPr>
        <w:t>L'intervention économique de l'Etat</w:t>
      </w:r>
      <w:r w:rsidRPr="005000BD">
        <w:rPr>
          <w:rFonts w:ascii="Garamond" w:hAnsi="Garamond"/>
          <w:sz w:val="28"/>
          <w:szCs w:val="28"/>
        </w:rPr>
        <w:t xml:space="preserve"> passera de 534</w:t>
      </w:r>
      <w:r w:rsidRPr="00731AF5">
        <w:rPr>
          <w:rFonts w:ascii="Garamond" w:hAnsi="Garamond"/>
          <w:sz w:val="28"/>
          <w:szCs w:val="28"/>
        </w:rPr>
        <w:t>,3 milliards de DA en 2014 à 493,3 milliards de DA (-41 milliards de DA), avec toutefois une hausse des contributions de l'Etat au profit de l'ONIL et à de l'OAIC qui enregistreront des augmentations de 3,4 milliards de DA et 8,4 milliards de DA, respectivement.</w:t>
      </w:r>
    </w:p>
    <w:p w:rsidR="00D24434" w:rsidRPr="0040223A" w:rsidRDefault="00D24434" w:rsidP="00D24434">
      <w:pPr>
        <w:spacing w:line="276" w:lineRule="auto"/>
        <w:ind w:left="360"/>
        <w:jc w:val="both"/>
        <w:outlineLvl w:val="1"/>
        <w:rPr>
          <w:rFonts w:ascii="Garamond" w:hAnsi="Garamond"/>
          <w:color w:val="FF0000"/>
          <w:sz w:val="28"/>
          <w:szCs w:val="28"/>
        </w:rPr>
      </w:pPr>
    </w:p>
    <w:p w:rsidR="00D24434" w:rsidRPr="00731AF5" w:rsidRDefault="00D24434" w:rsidP="00D24434">
      <w:pPr>
        <w:spacing w:line="276" w:lineRule="auto"/>
        <w:ind w:left="709"/>
        <w:jc w:val="both"/>
        <w:outlineLvl w:val="1"/>
        <w:rPr>
          <w:rFonts w:ascii="Garamond" w:hAnsi="Garamond"/>
          <w:sz w:val="28"/>
          <w:szCs w:val="28"/>
        </w:rPr>
      </w:pPr>
      <w:r w:rsidRPr="00731AF5">
        <w:rPr>
          <w:rFonts w:ascii="Garamond" w:hAnsi="Garamond"/>
          <w:sz w:val="28"/>
          <w:szCs w:val="28"/>
        </w:rPr>
        <w:t xml:space="preserve">Par ailleurs, le Budget de l'Etat continuera de prendre en charge les aides et subventions en direction des franges de populations fragilisées, le soutien des produits et services de base ainsi que les dispositifs de promotion de l’emploi. </w:t>
      </w:r>
    </w:p>
    <w:p w:rsidR="00D24434" w:rsidRPr="00731AF5" w:rsidRDefault="00D24434" w:rsidP="00D24434">
      <w:pPr>
        <w:spacing w:line="276" w:lineRule="auto"/>
        <w:ind w:left="360"/>
        <w:jc w:val="both"/>
        <w:outlineLvl w:val="1"/>
        <w:rPr>
          <w:rFonts w:ascii="Garamond" w:hAnsi="Garamond"/>
          <w:sz w:val="28"/>
          <w:szCs w:val="28"/>
        </w:rPr>
      </w:pPr>
    </w:p>
    <w:p w:rsidR="00D24434" w:rsidRPr="00731AF5" w:rsidRDefault="00D24434" w:rsidP="00D24434">
      <w:pPr>
        <w:spacing w:line="276" w:lineRule="auto"/>
        <w:ind w:left="360" w:firstLine="348"/>
        <w:jc w:val="both"/>
        <w:outlineLvl w:val="1"/>
        <w:rPr>
          <w:rFonts w:ascii="Garamond" w:hAnsi="Garamond"/>
          <w:sz w:val="28"/>
          <w:szCs w:val="28"/>
        </w:rPr>
      </w:pPr>
      <w:r w:rsidRPr="00731AF5">
        <w:rPr>
          <w:rFonts w:ascii="Garamond" w:hAnsi="Garamond"/>
          <w:sz w:val="28"/>
          <w:szCs w:val="28"/>
        </w:rPr>
        <w:t xml:space="preserve">Les principales </w:t>
      </w:r>
      <w:r w:rsidRPr="00731AF5">
        <w:rPr>
          <w:rFonts w:ascii="Garamond" w:hAnsi="Garamond"/>
          <w:i/>
          <w:iCs/>
          <w:sz w:val="28"/>
          <w:szCs w:val="28"/>
          <w:u w:val="single"/>
        </w:rPr>
        <w:t>interventions économiques de l’Etat</w:t>
      </w:r>
      <w:r w:rsidRPr="00731AF5">
        <w:rPr>
          <w:rFonts w:ascii="Garamond" w:hAnsi="Garamond"/>
          <w:sz w:val="28"/>
          <w:szCs w:val="28"/>
        </w:rPr>
        <w:t xml:space="preserve"> sont les suivantes :</w:t>
      </w:r>
    </w:p>
    <w:p w:rsidR="00D24434" w:rsidRPr="00731AF5" w:rsidRDefault="00D24434" w:rsidP="00D24434">
      <w:pPr>
        <w:spacing w:line="276" w:lineRule="auto"/>
        <w:ind w:left="360"/>
        <w:jc w:val="both"/>
        <w:outlineLvl w:val="1"/>
        <w:rPr>
          <w:rFonts w:ascii="Garamond" w:hAnsi="Garamond"/>
          <w:sz w:val="28"/>
          <w:szCs w:val="28"/>
        </w:rPr>
      </w:pPr>
    </w:p>
    <w:p w:rsidR="00D24434" w:rsidRPr="00731AF5" w:rsidRDefault="00D24434" w:rsidP="00D24434">
      <w:pPr>
        <w:numPr>
          <w:ilvl w:val="0"/>
          <w:numId w:val="33"/>
        </w:numPr>
        <w:spacing w:line="276" w:lineRule="auto"/>
        <w:ind w:left="1418" w:hanging="284"/>
        <w:jc w:val="both"/>
        <w:outlineLvl w:val="1"/>
        <w:rPr>
          <w:rFonts w:ascii="Garamond" w:hAnsi="Garamond"/>
          <w:sz w:val="28"/>
          <w:szCs w:val="28"/>
        </w:rPr>
      </w:pPr>
      <w:r w:rsidRPr="00731AF5">
        <w:rPr>
          <w:rFonts w:ascii="Garamond" w:hAnsi="Garamond"/>
          <w:sz w:val="28"/>
          <w:szCs w:val="28"/>
        </w:rPr>
        <w:t>La compensation du prix de l'eau en provenance des unités de dessalement de l'eau de mer qui s'élèvera à 37,5 milliards DA, contre 34,5 milliards DA dans la LF 2014 (consistant en la prise en charge de 11 unités de dessalement de l’eau de mer).</w:t>
      </w:r>
    </w:p>
    <w:p w:rsidR="00D24434" w:rsidRPr="005F5BC7" w:rsidRDefault="00D24434" w:rsidP="00D24434">
      <w:pPr>
        <w:numPr>
          <w:ilvl w:val="0"/>
          <w:numId w:val="33"/>
        </w:numPr>
        <w:spacing w:line="276" w:lineRule="auto"/>
        <w:ind w:left="1418" w:hanging="284"/>
        <w:jc w:val="both"/>
        <w:outlineLvl w:val="1"/>
        <w:rPr>
          <w:rFonts w:ascii="Garamond" w:hAnsi="Garamond"/>
          <w:sz w:val="28"/>
          <w:szCs w:val="28"/>
        </w:rPr>
      </w:pPr>
      <w:r w:rsidRPr="005F5BC7">
        <w:rPr>
          <w:rFonts w:ascii="Garamond" w:hAnsi="Garamond"/>
          <w:sz w:val="28"/>
          <w:szCs w:val="28"/>
        </w:rPr>
        <w:t>Le soutien aux retraites d’un montant de 226,5 milliards de DA couvrant le différentiel de pensions de retraites des moudjahidine, des petites pensions, la contribution de l'Etat au Fonds de Réserves de Retraites, des indemnités et allocations (ICPRI, ICAR, ICPR …).</w:t>
      </w:r>
    </w:p>
    <w:p w:rsidR="00D24434" w:rsidRPr="005F5BC7" w:rsidRDefault="00D24434" w:rsidP="00D24434">
      <w:pPr>
        <w:numPr>
          <w:ilvl w:val="0"/>
          <w:numId w:val="33"/>
        </w:numPr>
        <w:spacing w:line="276" w:lineRule="auto"/>
        <w:ind w:left="1418" w:hanging="284"/>
        <w:jc w:val="both"/>
        <w:outlineLvl w:val="1"/>
        <w:rPr>
          <w:rFonts w:ascii="Garamond" w:hAnsi="Garamond"/>
          <w:sz w:val="28"/>
          <w:szCs w:val="28"/>
        </w:rPr>
      </w:pPr>
      <w:r w:rsidRPr="005F5BC7">
        <w:rPr>
          <w:rFonts w:ascii="Garamond" w:hAnsi="Garamond"/>
          <w:sz w:val="28"/>
          <w:szCs w:val="28"/>
        </w:rPr>
        <w:t>La dotation budgétaire en direction des élèves démunis (allocation spéciale, gratuité du livre scolaire, cantines scolaires et bibliothèques scolaires) d'un montant de 41,0 milliards DA.</w:t>
      </w:r>
    </w:p>
    <w:p w:rsidR="00D24434" w:rsidRPr="005F5BC7" w:rsidRDefault="00D24434" w:rsidP="00D24434">
      <w:pPr>
        <w:numPr>
          <w:ilvl w:val="0"/>
          <w:numId w:val="33"/>
        </w:numPr>
        <w:spacing w:line="276" w:lineRule="auto"/>
        <w:ind w:left="1418" w:hanging="284"/>
        <w:jc w:val="both"/>
        <w:outlineLvl w:val="1"/>
        <w:rPr>
          <w:rFonts w:ascii="Garamond" w:hAnsi="Garamond"/>
          <w:sz w:val="28"/>
          <w:szCs w:val="28"/>
        </w:rPr>
      </w:pPr>
      <w:r w:rsidRPr="005F5BC7">
        <w:rPr>
          <w:rFonts w:ascii="Garamond" w:hAnsi="Garamond"/>
          <w:sz w:val="28"/>
          <w:szCs w:val="28"/>
        </w:rPr>
        <w:t>La dotation d’un montant de 1 milliard de DA pour alimenter le fonds de pension alimentaire pour les femmes divorcées.</w:t>
      </w:r>
    </w:p>
    <w:p w:rsidR="00D24434" w:rsidRPr="0040223A" w:rsidRDefault="00D24434" w:rsidP="00D24434">
      <w:pPr>
        <w:spacing w:line="276" w:lineRule="auto"/>
        <w:jc w:val="both"/>
        <w:outlineLvl w:val="1"/>
        <w:rPr>
          <w:rFonts w:ascii="Garamond" w:hAnsi="Garamond"/>
          <w:color w:val="FF0000"/>
          <w:sz w:val="28"/>
          <w:szCs w:val="28"/>
        </w:rPr>
      </w:pPr>
    </w:p>
    <w:p w:rsidR="00D24434" w:rsidRPr="005F5BC7" w:rsidRDefault="00D24434" w:rsidP="00D24434">
      <w:pPr>
        <w:spacing w:line="276" w:lineRule="auto"/>
        <w:jc w:val="both"/>
        <w:outlineLvl w:val="1"/>
        <w:rPr>
          <w:rFonts w:ascii="Garamond" w:hAnsi="Garamond"/>
          <w:sz w:val="28"/>
          <w:szCs w:val="28"/>
        </w:rPr>
      </w:pPr>
      <w:r w:rsidRPr="005F5BC7">
        <w:rPr>
          <w:rFonts w:ascii="Garamond" w:hAnsi="Garamond"/>
          <w:sz w:val="28"/>
          <w:szCs w:val="28"/>
        </w:rPr>
        <w:t xml:space="preserve">Le budget de fonctionnement intègrera, également, un montant de 308 milliards de DA de provision groupée couvrant celles destinées pour les dépenses éventuelles, l’incidence de la révision de la définition du SNMG, le dispositif de protection des </w:t>
      </w:r>
      <w:r w:rsidRPr="005F5BC7">
        <w:rPr>
          <w:rFonts w:ascii="Garamond" w:hAnsi="Garamond"/>
          <w:sz w:val="28"/>
          <w:szCs w:val="28"/>
        </w:rPr>
        <w:lastRenderedPageBreak/>
        <w:t>personnes âgées et l’impact éventuel lié aux fluctuations des cours des prix du blé et de la poudre de lait sur le marché international.</w:t>
      </w:r>
    </w:p>
    <w:p w:rsidR="00D24434" w:rsidRPr="00E4736C" w:rsidRDefault="00D24434" w:rsidP="00D24434">
      <w:pPr>
        <w:spacing w:line="276" w:lineRule="auto"/>
        <w:jc w:val="both"/>
        <w:outlineLvl w:val="1"/>
        <w:rPr>
          <w:rFonts w:ascii="Garamond" w:hAnsi="Garamond"/>
          <w:sz w:val="28"/>
          <w:szCs w:val="28"/>
        </w:rPr>
      </w:pPr>
    </w:p>
    <w:p w:rsidR="00D24434" w:rsidRPr="00742E7C" w:rsidRDefault="00D24434" w:rsidP="00D24434">
      <w:pPr>
        <w:spacing w:line="276" w:lineRule="auto"/>
        <w:jc w:val="both"/>
        <w:outlineLvl w:val="1"/>
        <w:rPr>
          <w:rFonts w:ascii="Calibri" w:hAnsi="Calibri"/>
        </w:rPr>
      </w:pPr>
      <w:r w:rsidRPr="00742E7C">
        <w:rPr>
          <w:rFonts w:ascii="Calibri" w:hAnsi="Calibri"/>
          <w:b/>
          <w:bCs/>
          <w:u w:val="single"/>
        </w:rPr>
        <w:t>Les dépenses d’équipement</w:t>
      </w:r>
      <w:r w:rsidRPr="00742E7C">
        <w:rPr>
          <w:rFonts w:ascii="Calibri" w:hAnsi="Calibri"/>
        </w:rPr>
        <w:t xml:space="preserve"> </w:t>
      </w:r>
    </w:p>
    <w:p w:rsidR="00D24434" w:rsidRPr="00742E7C" w:rsidRDefault="00D24434" w:rsidP="00D24434">
      <w:pPr>
        <w:spacing w:line="276" w:lineRule="auto"/>
        <w:jc w:val="both"/>
        <w:outlineLvl w:val="1"/>
        <w:rPr>
          <w:rFonts w:ascii="Calibri" w:hAnsi="Calibri"/>
        </w:rPr>
      </w:pPr>
    </w:p>
    <w:p w:rsidR="00D24434" w:rsidRPr="00E4736C"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t>Les autorisations de programmes</w:t>
      </w:r>
      <w:r w:rsidRPr="00E4736C">
        <w:rPr>
          <w:rFonts w:ascii="Garamond" w:hAnsi="Garamond"/>
          <w:sz w:val="28"/>
          <w:szCs w:val="28"/>
        </w:rPr>
        <w:t xml:space="preserve"> (AP) pour 2015 s'élèveront à </w:t>
      </w:r>
      <w:r>
        <w:rPr>
          <w:rFonts w:ascii="Garamond" w:hAnsi="Garamond"/>
          <w:sz w:val="28"/>
          <w:szCs w:val="28"/>
        </w:rPr>
        <w:t>4</w:t>
      </w:r>
      <w:r w:rsidRPr="00E4736C">
        <w:rPr>
          <w:rFonts w:ascii="Garamond" w:hAnsi="Garamond"/>
          <w:sz w:val="28"/>
          <w:szCs w:val="28"/>
        </w:rPr>
        <w:t> </w:t>
      </w:r>
      <w:r>
        <w:rPr>
          <w:rFonts w:ascii="Garamond" w:hAnsi="Garamond"/>
          <w:sz w:val="28"/>
          <w:szCs w:val="28"/>
        </w:rPr>
        <w:t>079</w:t>
      </w:r>
      <w:r w:rsidRPr="00E4736C">
        <w:rPr>
          <w:rFonts w:ascii="Garamond" w:hAnsi="Garamond"/>
          <w:sz w:val="28"/>
          <w:szCs w:val="28"/>
        </w:rPr>
        <w:t>,</w:t>
      </w:r>
      <w:r>
        <w:rPr>
          <w:rFonts w:ascii="Garamond" w:hAnsi="Garamond"/>
          <w:sz w:val="28"/>
          <w:szCs w:val="28"/>
        </w:rPr>
        <w:t>7</w:t>
      </w:r>
      <w:r w:rsidRPr="00E4736C">
        <w:rPr>
          <w:rFonts w:ascii="Garamond" w:hAnsi="Garamond"/>
          <w:sz w:val="28"/>
          <w:szCs w:val="28"/>
        </w:rPr>
        <w:t xml:space="preserve"> milliards de DA contre 2 744,3 pour la LF 2014 soit une hausse de </w:t>
      </w:r>
      <w:r>
        <w:rPr>
          <w:rFonts w:ascii="Garamond" w:hAnsi="Garamond"/>
          <w:sz w:val="28"/>
          <w:szCs w:val="28"/>
        </w:rPr>
        <w:t>1 335</w:t>
      </w:r>
      <w:r w:rsidRPr="00E4736C">
        <w:rPr>
          <w:rFonts w:ascii="Garamond" w:hAnsi="Garamond"/>
          <w:sz w:val="28"/>
          <w:szCs w:val="28"/>
        </w:rPr>
        <w:t>,</w:t>
      </w:r>
      <w:r>
        <w:rPr>
          <w:rFonts w:ascii="Garamond" w:hAnsi="Garamond"/>
          <w:sz w:val="28"/>
          <w:szCs w:val="28"/>
        </w:rPr>
        <w:t>4</w:t>
      </w:r>
      <w:r w:rsidRPr="00E4736C">
        <w:rPr>
          <w:rFonts w:ascii="Garamond" w:hAnsi="Garamond"/>
          <w:sz w:val="28"/>
          <w:szCs w:val="28"/>
        </w:rPr>
        <w:t xml:space="preserve"> milliards de DA (+</w:t>
      </w:r>
      <w:r>
        <w:rPr>
          <w:rFonts w:ascii="Garamond" w:hAnsi="Garamond"/>
          <w:sz w:val="28"/>
          <w:szCs w:val="28"/>
        </w:rPr>
        <w:t>48</w:t>
      </w:r>
      <w:r w:rsidRPr="00E4736C">
        <w:rPr>
          <w:rFonts w:ascii="Garamond" w:hAnsi="Garamond"/>
          <w:sz w:val="28"/>
          <w:szCs w:val="28"/>
        </w:rPr>
        <w:t>,</w:t>
      </w:r>
      <w:r>
        <w:rPr>
          <w:rFonts w:ascii="Garamond" w:hAnsi="Garamond"/>
          <w:sz w:val="28"/>
          <w:szCs w:val="28"/>
        </w:rPr>
        <w:t>7</w:t>
      </w:r>
      <w:r w:rsidRPr="00E4736C">
        <w:rPr>
          <w:rFonts w:ascii="Garamond" w:hAnsi="Garamond"/>
          <w:sz w:val="28"/>
          <w:szCs w:val="28"/>
        </w:rPr>
        <w:t>%).</w:t>
      </w:r>
    </w:p>
    <w:p w:rsidR="00D24434" w:rsidRPr="00E4736C" w:rsidRDefault="00D24434" w:rsidP="00D24434">
      <w:pPr>
        <w:spacing w:line="276" w:lineRule="auto"/>
        <w:jc w:val="both"/>
        <w:outlineLvl w:val="1"/>
        <w:rPr>
          <w:rFonts w:ascii="Garamond" w:hAnsi="Garamond"/>
          <w:sz w:val="28"/>
          <w:szCs w:val="28"/>
        </w:rPr>
      </w:pPr>
    </w:p>
    <w:p w:rsidR="00D24434"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t>Les crédits de paiement</w:t>
      </w:r>
      <w:r w:rsidRPr="00E4736C">
        <w:rPr>
          <w:rFonts w:ascii="Garamond" w:hAnsi="Garamond"/>
          <w:sz w:val="28"/>
          <w:szCs w:val="28"/>
        </w:rPr>
        <w:t xml:space="preserve"> (CP) passeront de </w:t>
      </w:r>
      <w:r w:rsidRPr="00FC73D0">
        <w:rPr>
          <w:rFonts w:ascii="Garamond" w:hAnsi="Garamond"/>
          <w:b/>
          <w:bCs/>
          <w:sz w:val="28"/>
          <w:szCs w:val="28"/>
        </w:rPr>
        <w:t xml:space="preserve">2 941,7 milliards de DA </w:t>
      </w:r>
      <w:r w:rsidRPr="00E4736C">
        <w:rPr>
          <w:rFonts w:ascii="Garamond" w:hAnsi="Garamond"/>
          <w:sz w:val="28"/>
          <w:szCs w:val="28"/>
        </w:rPr>
        <w:t xml:space="preserve">dans la LF 2014 à </w:t>
      </w:r>
      <w:r w:rsidRPr="004F3030">
        <w:rPr>
          <w:rFonts w:ascii="Garamond" w:hAnsi="Garamond"/>
          <w:b/>
          <w:bCs/>
          <w:sz w:val="28"/>
          <w:szCs w:val="28"/>
        </w:rPr>
        <w:t>3 8</w:t>
      </w:r>
      <w:r>
        <w:rPr>
          <w:rFonts w:ascii="Garamond" w:hAnsi="Garamond"/>
          <w:b/>
          <w:bCs/>
          <w:sz w:val="28"/>
          <w:szCs w:val="28"/>
        </w:rPr>
        <w:t>8</w:t>
      </w:r>
      <w:r w:rsidRPr="004F3030">
        <w:rPr>
          <w:rFonts w:ascii="Garamond" w:hAnsi="Garamond"/>
          <w:b/>
          <w:bCs/>
          <w:sz w:val="28"/>
          <w:szCs w:val="28"/>
        </w:rPr>
        <w:t>5,</w:t>
      </w:r>
      <w:r>
        <w:rPr>
          <w:rFonts w:ascii="Garamond" w:hAnsi="Garamond"/>
          <w:b/>
          <w:bCs/>
          <w:sz w:val="28"/>
          <w:szCs w:val="28"/>
        </w:rPr>
        <w:t>8</w:t>
      </w:r>
      <w:r w:rsidRPr="004F3030">
        <w:rPr>
          <w:rFonts w:ascii="Garamond" w:hAnsi="Garamond"/>
          <w:b/>
          <w:bCs/>
          <w:sz w:val="28"/>
          <w:szCs w:val="28"/>
        </w:rPr>
        <w:t xml:space="preserve"> milliards de DA</w:t>
      </w:r>
      <w:r w:rsidRPr="00E4736C">
        <w:rPr>
          <w:rFonts w:ascii="Garamond" w:hAnsi="Garamond"/>
          <w:sz w:val="28"/>
          <w:szCs w:val="28"/>
        </w:rPr>
        <w:t xml:space="preserve"> dans la loi de finances pour 2015, soit une hausse de </w:t>
      </w:r>
      <w:r>
        <w:rPr>
          <w:rFonts w:ascii="Garamond" w:hAnsi="Garamond"/>
          <w:sz w:val="28"/>
          <w:szCs w:val="28"/>
        </w:rPr>
        <w:t>32</w:t>
      </w:r>
      <w:r w:rsidRPr="00E4736C">
        <w:rPr>
          <w:rFonts w:ascii="Garamond" w:hAnsi="Garamond"/>
          <w:sz w:val="28"/>
          <w:szCs w:val="28"/>
        </w:rPr>
        <w:t>,</w:t>
      </w:r>
      <w:r>
        <w:rPr>
          <w:rFonts w:ascii="Garamond" w:hAnsi="Garamond"/>
          <w:sz w:val="28"/>
          <w:szCs w:val="28"/>
        </w:rPr>
        <w:t>1</w:t>
      </w:r>
      <w:r w:rsidRPr="00E4736C">
        <w:rPr>
          <w:rFonts w:ascii="Garamond" w:hAnsi="Garamond"/>
          <w:sz w:val="28"/>
          <w:szCs w:val="28"/>
        </w:rPr>
        <w:t>%.</w:t>
      </w:r>
      <w:r>
        <w:rPr>
          <w:rFonts w:ascii="Garamond" w:hAnsi="Garamond"/>
          <w:sz w:val="28"/>
          <w:szCs w:val="28"/>
        </w:rPr>
        <w:t xml:space="preserve"> Ce niveau de crédits de paiement</w:t>
      </w:r>
      <w:r w:rsidRPr="003A559F">
        <w:rPr>
          <w:rFonts w:ascii="Garamond" w:hAnsi="Garamond"/>
          <w:sz w:val="28"/>
          <w:szCs w:val="28"/>
        </w:rPr>
        <w:t xml:space="preserve"> se </w:t>
      </w:r>
      <w:r>
        <w:rPr>
          <w:rFonts w:ascii="Garamond" w:hAnsi="Garamond"/>
          <w:sz w:val="28"/>
          <w:szCs w:val="28"/>
        </w:rPr>
        <w:t>décomposera</w:t>
      </w:r>
      <w:r w:rsidRPr="003A559F">
        <w:rPr>
          <w:rFonts w:ascii="Garamond" w:hAnsi="Garamond"/>
          <w:sz w:val="28"/>
          <w:szCs w:val="28"/>
        </w:rPr>
        <w:t xml:space="preserve"> entre les investissements pour un montant de </w:t>
      </w:r>
      <w:r w:rsidRPr="004F3030">
        <w:rPr>
          <w:rFonts w:ascii="Garamond" w:hAnsi="Garamond"/>
          <w:b/>
          <w:bCs/>
          <w:sz w:val="28"/>
          <w:szCs w:val="28"/>
        </w:rPr>
        <w:t xml:space="preserve">2 </w:t>
      </w:r>
      <w:r>
        <w:rPr>
          <w:rFonts w:ascii="Garamond" w:hAnsi="Garamond"/>
          <w:b/>
          <w:bCs/>
          <w:sz w:val="28"/>
          <w:szCs w:val="28"/>
        </w:rPr>
        <w:t>802</w:t>
      </w:r>
      <w:r w:rsidRPr="004F3030">
        <w:rPr>
          <w:rFonts w:ascii="Garamond" w:hAnsi="Garamond"/>
          <w:b/>
          <w:bCs/>
          <w:sz w:val="28"/>
          <w:szCs w:val="28"/>
        </w:rPr>
        <w:t>,</w:t>
      </w:r>
      <w:r>
        <w:rPr>
          <w:rFonts w:ascii="Garamond" w:hAnsi="Garamond"/>
          <w:b/>
          <w:bCs/>
          <w:sz w:val="28"/>
          <w:szCs w:val="28"/>
        </w:rPr>
        <w:t>1</w:t>
      </w:r>
      <w:r w:rsidRPr="004F3030">
        <w:rPr>
          <w:rFonts w:ascii="Garamond" w:hAnsi="Garamond"/>
          <w:b/>
          <w:bCs/>
          <w:sz w:val="28"/>
          <w:szCs w:val="28"/>
        </w:rPr>
        <w:t xml:space="preserve"> milliards de DA</w:t>
      </w:r>
      <w:r w:rsidRPr="003A559F">
        <w:rPr>
          <w:rFonts w:ascii="Garamond" w:hAnsi="Garamond"/>
          <w:sz w:val="28"/>
          <w:szCs w:val="28"/>
        </w:rPr>
        <w:t xml:space="preserve"> et les opérations en capital pour un montant </w:t>
      </w:r>
      <w:r w:rsidRPr="004F3030">
        <w:rPr>
          <w:rFonts w:ascii="Garamond" w:hAnsi="Garamond"/>
          <w:b/>
          <w:bCs/>
          <w:sz w:val="28"/>
          <w:szCs w:val="28"/>
        </w:rPr>
        <w:t>1 0</w:t>
      </w:r>
      <w:r>
        <w:rPr>
          <w:rFonts w:ascii="Garamond" w:hAnsi="Garamond"/>
          <w:b/>
          <w:bCs/>
          <w:sz w:val="28"/>
          <w:szCs w:val="28"/>
        </w:rPr>
        <w:t>83</w:t>
      </w:r>
      <w:r w:rsidRPr="004F3030">
        <w:rPr>
          <w:rFonts w:ascii="Garamond" w:hAnsi="Garamond"/>
          <w:b/>
          <w:bCs/>
          <w:sz w:val="28"/>
          <w:szCs w:val="28"/>
        </w:rPr>
        <w:t>,7 milliards de DA</w:t>
      </w:r>
      <w:r w:rsidRPr="003A559F">
        <w:rPr>
          <w:rFonts w:ascii="Garamond" w:hAnsi="Garamond"/>
          <w:sz w:val="28"/>
          <w:szCs w:val="28"/>
        </w:rPr>
        <w:t>.</w:t>
      </w:r>
      <w:r>
        <w:rPr>
          <w:rFonts w:ascii="Garamond" w:hAnsi="Garamond"/>
          <w:sz w:val="28"/>
          <w:szCs w:val="28"/>
        </w:rPr>
        <w:t xml:space="preserve"> </w:t>
      </w:r>
    </w:p>
    <w:p w:rsidR="00D24434" w:rsidRDefault="00D24434" w:rsidP="00D24434">
      <w:pPr>
        <w:spacing w:line="276" w:lineRule="auto"/>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Pr>
          <w:rFonts w:ascii="Garamond" w:hAnsi="Garamond"/>
          <w:sz w:val="28"/>
          <w:szCs w:val="28"/>
        </w:rPr>
        <w:t>Cette enveloppe financière prendra</w:t>
      </w:r>
      <w:r w:rsidRPr="00E4736C">
        <w:rPr>
          <w:rFonts w:ascii="Garamond" w:hAnsi="Garamond"/>
          <w:sz w:val="28"/>
          <w:szCs w:val="28"/>
        </w:rPr>
        <w:t xml:space="preserve"> en charge</w:t>
      </w:r>
      <w:r>
        <w:rPr>
          <w:rFonts w:ascii="Garamond" w:hAnsi="Garamond"/>
          <w:sz w:val="28"/>
          <w:szCs w:val="28"/>
        </w:rPr>
        <w:t> :</w:t>
      </w:r>
    </w:p>
    <w:p w:rsidR="00D24434" w:rsidRDefault="00D24434" w:rsidP="00D24434">
      <w:pPr>
        <w:numPr>
          <w:ilvl w:val="0"/>
          <w:numId w:val="36"/>
        </w:numPr>
        <w:spacing w:line="276" w:lineRule="auto"/>
        <w:jc w:val="both"/>
        <w:rPr>
          <w:rFonts w:ascii="Garamond" w:hAnsi="Garamond"/>
          <w:sz w:val="28"/>
          <w:szCs w:val="28"/>
        </w:rPr>
      </w:pPr>
      <w:r w:rsidRPr="00E4736C">
        <w:rPr>
          <w:rFonts w:ascii="Garamond" w:hAnsi="Garamond"/>
          <w:sz w:val="28"/>
          <w:szCs w:val="28"/>
        </w:rPr>
        <w:t xml:space="preserve">une tranche du programme en cours </w:t>
      </w:r>
      <w:r>
        <w:rPr>
          <w:rFonts w:ascii="Garamond" w:hAnsi="Garamond"/>
          <w:sz w:val="28"/>
          <w:szCs w:val="28"/>
        </w:rPr>
        <w:t xml:space="preserve">(PEC) de </w:t>
      </w:r>
      <w:r w:rsidRPr="004F3030">
        <w:rPr>
          <w:rFonts w:ascii="Garamond" w:hAnsi="Garamond"/>
          <w:b/>
          <w:bCs/>
          <w:sz w:val="28"/>
          <w:szCs w:val="28"/>
        </w:rPr>
        <w:t>8</w:t>
      </w:r>
      <w:r>
        <w:rPr>
          <w:rFonts w:ascii="Garamond" w:hAnsi="Garamond"/>
          <w:b/>
          <w:bCs/>
          <w:sz w:val="28"/>
          <w:szCs w:val="28"/>
        </w:rPr>
        <w:t>63</w:t>
      </w:r>
      <w:r w:rsidRPr="004F3030">
        <w:rPr>
          <w:rFonts w:ascii="Garamond" w:hAnsi="Garamond"/>
          <w:b/>
          <w:bCs/>
          <w:sz w:val="28"/>
          <w:szCs w:val="28"/>
        </w:rPr>
        <w:t>,</w:t>
      </w:r>
      <w:r>
        <w:rPr>
          <w:rFonts w:ascii="Garamond" w:hAnsi="Garamond"/>
          <w:b/>
          <w:bCs/>
          <w:sz w:val="28"/>
          <w:szCs w:val="28"/>
        </w:rPr>
        <w:t>2</w:t>
      </w:r>
      <w:r w:rsidRPr="004F3030">
        <w:rPr>
          <w:rFonts w:ascii="Garamond" w:hAnsi="Garamond"/>
          <w:b/>
          <w:bCs/>
          <w:sz w:val="28"/>
          <w:szCs w:val="28"/>
        </w:rPr>
        <w:t xml:space="preserve"> milliards de DA</w:t>
      </w:r>
      <w:r>
        <w:rPr>
          <w:rFonts w:ascii="Garamond" w:hAnsi="Garamond"/>
          <w:sz w:val="28"/>
          <w:szCs w:val="28"/>
        </w:rPr>
        <w:t xml:space="preserve">, </w:t>
      </w:r>
    </w:p>
    <w:p w:rsidR="00D24434" w:rsidRDefault="00D24434" w:rsidP="00D24434">
      <w:pPr>
        <w:numPr>
          <w:ilvl w:val="0"/>
          <w:numId w:val="36"/>
        </w:numPr>
        <w:spacing w:line="276" w:lineRule="auto"/>
        <w:jc w:val="both"/>
        <w:rPr>
          <w:rFonts w:ascii="Garamond" w:hAnsi="Garamond"/>
          <w:sz w:val="28"/>
          <w:szCs w:val="28"/>
        </w:rPr>
      </w:pPr>
      <w:r>
        <w:rPr>
          <w:rFonts w:ascii="Garamond" w:hAnsi="Garamond"/>
          <w:sz w:val="28"/>
          <w:szCs w:val="28"/>
        </w:rPr>
        <w:t xml:space="preserve">un montant de réévaluation de </w:t>
      </w:r>
      <w:r w:rsidRPr="004F3030">
        <w:rPr>
          <w:rFonts w:ascii="Garamond" w:hAnsi="Garamond"/>
          <w:b/>
          <w:bCs/>
          <w:sz w:val="28"/>
          <w:szCs w:val="28"/>
        </w:rPr>
        <w:t>7</w:t>
      </w:r>
      <w:r>
        <w:rPr>
          <w:rFonts w:ascii="Garamond" w:hAnsi="Garamond"/>
          <w:b/>
          <w:bCs/>
          <w:sz w:val="28"/>
          <w:szCs w:val="28"/>
        </w:rPr>
        <w:t>60</w:t>
      </w:r>
      <w:r w:rsidRPr="004F3030">
        <w:rPr>
          <w:rFonts w:ascii="Garamond" w:hAnsi="Garamond"/>
          <w:b/>
          <w:bCs/>
          <w:sz w:val="28"/>
          <w:szCs w:val="28"/>
        </w:rPr>
        <w:t>,</w:t>
      </w:r>
      <w:r>
        <w:rPr>
          <w:rFonts w:ascii="Garamond" w:hAnsi="Garamond"/>
          <w:b/>
          <w:bCs/>
          <w:sz w:val="28"/>
          <w:szCs w:val="28"/>
        </w:rPr>
        <w:t>7</w:t>
      </w:r>
      <w:r w:rsidRPr="004F3030">
        <w:rPr>
          <w:rFonts w:ascii="Garamond" w:hAnsi="Garamond"/>
          <w:b/>
          <w:bCs/>
          <w:sz w:val="28"/>
          <w:szCs w:val="28"/>
        </w:rPr>
        <w:t xml:space="preserve"> milliards de DA</w:t>
      </w:r>
      <w:r>
        <w:rPr>
          <w:rFonts w:ascii="Garamond" w:hAnsi="Garamond"/>
          <w:sz w:val="28"/>
          <w:szCs w:val="28"/>
        </w:rPr>
        <w:t>,</w:t>
      </w:r>
    </w:p>
    <w:p w:rsidR="00D24434" w:rsidRDefault="00D24434" w:rsidP="00D24434">
      <w:pPr>
        <w:numPr>
          <w:ilvl w:val="0"/>
          <w:numId w:val="36"/>
        </w:numPr>
        <w:spacing w:line="276" w:lineRule="auto"/>
        <w:jc w:val="both"/>
        <w:rPr>
          <w:rFonts w:ascii="Garamond" w:hAnsi="Garamond"/>
          <w:sz w:val="28"/>
          <w:szCs w:val="28"/>
        </w:rPr>
      </w:pPr>
      <w:r>
        <w:rPr>
          <w:rFonts w:ascii="Garamond" w:hAnsi="Garamond"/>
          <w:sz w:val="28"/>
          <w:szCs w:val="28"/>
        </w:rPr>
        <w:t xml:space="preserve">une dotation pour le soutien à l’activité économique de </w:t>
      </w:r>
      <w:r>
        <w:rPr>
          <w:rFonts w:ascii="Garamond" w:hAnsi="Garamond"/>
          <w:b/>
          <w:bCs/>
          <w:sz w:val="28"/>
          <w:szCs w:val="28"/>
        </w:rPr>
        <w:t>811</w:t>
      </w:r>
      <w:r w:rsidRPr="004F3030">
        <w:rPr>
          <w:rFonts w:ascii="Garamond" w:hAnsi="Garamond"/>
          <w:b/>
          <w:bCs/>
          <w:sz w:val="28"/>
          <w:szCs w:val="28"/>
        </w:rPr>
        <w:t>,9 milliards de DA</w:t>
      </w:r>
      <w:r>
        <w:rPr>
          <w:rFonts w:ascii="Garamond" w:hAnsi="Garamond"/>
          <w:sz w:val="28"/>
          <w:szCs w:val="28"/>
        </w:rPr>
        <w:t xml:space="preserve"> (CAS),</w:t>
      </w:r>
      <w:r w:rsidRPr="00E4736C">
        <w:rPr>
          <w:rFonts w:ascii="Garamond" w:hAnsi="Garamond"/>
          <w:sz w:val="28"/>
          <w:szCs w:val="28"/>
        </w:rPr>
        <w:t xml:space="preserve"> </w:t>
      </w:r>
    </w:p>
    <w:p w:rsidR="00D24434" w:rsidRDefault="00D24434" w:rsidP="00D24434">
      <w:pPr>
        <w:numPr>
          <w:ilvl w:val="0"/>
          <w:numId w:val="36"/>
        </w:numPr>
        <w:spacing w:line="276" w:lineRule="auto"/>
        <w:jc w:val="both"/>
        <w:rPr>
          <w:rFonts w:ascii="Garamond" w:hAnsi="Garamond"/>
          <w:sz w:val="28"/>
          <w:szCs w:val="28"/>
        </w:rPr>
      </w:pPr>
      <w:r w:rsidRPr="00E4736C">
        <w:rPr>
          <w:rFonts w:ascii="Garamond" w:hAnsi="Garamond"/>
          <w:sz w:val="28"/>
          <w:szCs w:val="28"/>
        </w:rPr>
        <w:t xml:space="preserve">l’inscription d’un programme neuf </w:t>
      </w:r>
      <w:r>
        <w:rPr>
          <w:rFonts w:ascii="Garamond" w:hAnsi="Garamond"/>
          <w:sz w:val="28"/>
          <w:szCs w:val="28"/>
        </w:rPr>
        <w:t xml:space="preserve">de </w:t>
      </w:r>
      <w:r w:rsidRPr="004F3030">
        <w:rPr>
          <w:rFonts w:ascii="Garamond" w:hAnsi="Garamond"/>
          <w:b/>
          <w:bCs/>
          <w:sz w:val="28"/>
          <w:szCs w:val="28"/>
        </w:rPr>
        <w:t>1 1</w:t>
      </w:r>
      <w:r>
        <w:rPr>
          <w:rFonts w:ascii="Garamond" w:hAnsi="Garamond"/>
          <w:b/>
          <w:bCs/>
          <w:sz w:val="28"/>
          <w:szCs w:val="28"/>
        </w:rPr>
        <w:t>78</w:t>
      </w:r>
      <w:r w:rsidRPr="004F3030">
        <w:rPr>
          <w:rFonts w:ascii="Garamond" w:hAnsi="Garamond"/>
          <w:b/>
          <w:bCs/>
          <w:sz w:val="28"/>
          <w:szCs w:val="28"/>
        </w:rPr>
        <w:t>,</w:t>
      </w:r>
      <w:r>
        <w:rPr>
          <w:rFonts w:ascii="Garamond" w:hAnsi="Garamond"/>
          <w:b/>
          <w:bCs/>
          <w:sz w:val="28"/>
          <w:szCs w:val="28"/>
        </w:rPr>
        <w:t>2</w:t>
      </w:r>
      <w:r w:rsidRPr="004F3030">
        <w:rPr>
          <w:rFonts w:ascii="Garamond" w:hAnsi="Garamond"/>
          <w:b/>
          <w:bCs/>
          <w:sz w:val="28"/>
          <w:szCs w:val="28"/>
        </w:rPr>
        <w:t xml:space="preserve"> milliards de DA</w:t>
      </w:r>
      <w:r w:rsidRPr="00E4736C">
        <w:rPr>
          <w:rFonts w:ascii="Garamond" w:hAnsi="Garamond"/>
          <w:sz w:val="28"/>
          <w:szCs w:val="28"/>
        </w:rPr>
        <w:t xml:space="preserve"> en direction, notamment, des secteurs de l’habitat, de l’hydraulique, de l’énergie, de l’éducation-formation-enseignement supérieur et </w:t>
      </w:r>
      <w:r>
        <w:rPr>
          <w:rFonts w:ascii="Garamond" w:hAnsi="Garamond"/>
          <w:sz w:val="28"/>
          <w:szCs w:val="28"/>
        </w:rPr>
        <w:t>de la santé,</w:t>
      </w:r>
    </w:p>
    <w:p w:rsidR="00D24434" w:rsidRPr="00E4736C" w:rsidRDefault="00D24434" w:rsidP="00D24434">
      <w:pPr>
        <w:numPr>
          <w:ilvl w:val="0"/>
          <w:numId w:val="36"/>
        </w:numPr>
        <w:spacing w:line="276" w:lineRule="auto"/>
        <w:jc w:val="both"/>
        <w:rPr>
          <w:rFonts w:ascii="Garamond" w:hAnsi="Garamond"/>
          <w:sz w:val="28"/>
          <w:szCs w:val="28"/>
        </w:rPr>
      </w:pPr>
      <w:r>
        <w:rPr>
          <w:rFonts w:ascii="Garamond" w:hAnsi="Garamond"/>
          <w:sz w:val="28"/>
          <w:szCs w:val="28"/>
        </w:rPr>
        <w:t xml:space="preserve">d’une provision pour dépenses imprévues de </w:t>
      </w:r>
      <w:r>
        <w:rPr>
          <w:rFonts w:ascii="Garamond" w:hAnsi="Garamond"/>
          <w:b/>
          <w:bCs/>
          <w:sz w:val="28"/>
          <w:szCs w:val="28"/>
        </w:rPr>
        <w:t>271</w:t>
      </w:r>
      <w:r w:rsidRPr="004F3030">
        <w:rPr>
          <w:rFonts w:ascii="Garamond" w:hAnsi="Garamond"/>
          <w:b/>
          <w:bCs/>
          <w:sz w:val="28"/>
          <w:szCs w:val="28"/>
        </w:rPr>
        <w:t>,8 milliards de DA</w:t>
      </w:r>
      <w:r>
        <w:rPr>
          <w:rFonts w:ascii="Garamond" w:hAnsi="Garamond"/>
          <w:sz w:val="28"/>
          <w:szCs w:val="28"/>
        </w:rPr>
        <w:t>.</w:t>
      </w:r>
    </w:p>
    <w:p w:rsidR="00D24434" w:rsidRPr="00E4736C" w:rsidRDefault="00D24434" w:rsidP="00D24434">
      <w:pPr>
        <w:spacing w:line="276" w:lineRule="auto"/>
        <w:jc w:val="both"/>
        <w:outlineLvl w:val="1"/>
        <w:rPr>
          <w:rFonts w:ascii="Garamond" w:hAnsi="Garamond"/>
          <w:sz w:val="28"/>
          <w:szCs w:val="28"/>
        </w:rPr>
      </w:pPr>
    </w:p>
    <w:p w:rsidR="00D24434" w:rsidRDefault="00D24434" w:rsidP="00D24434">
      <w:pPr>
        <w:spacing w:line="276" w:lineRule="auto"/>
        <w:jc w:val="both"/>
        <w:outlineLvl w:val="1"/>
        <w:rPr>
          <w:rFonts w:ascii="Garamond" w:hAnsi="Garamond"/>
          <w:sz w:val="28"/>
          <w:szCs w:val="28"/>
        </w:rPr>
      </w:pPr>
      <w:r w:rsidRPr="00E4736C">
        <w:rPr>
          <w:rFonts w:ascii="Garamond" w:hAnsi="Garamond"/>
          <w:sz w:val="28"/>
          <w:szCs w:val="28"/>
        </w:rPr>
        <w:t>La hausse enregistrée par les crédits de paiement alloués à l'investissement,  par rapport à la LF 2014 (+</w:t>
      </w:r>
      <w:r>
        <w:rPr>
          <w:rFonts w:ascii="Garamond" w:hAnsi="Garamond"/>
          <w:sz w:val="28"/>
          <w:szCs w:val="28"/>
        </w:rPr>
        <w:t>944,1</w:t>
      </w:r>
      <w:r w:rsidRPr="00E4736C">
        <w:rPr>
          <w:rFonts w:ascii="Garamond" w:hAnsi="Garamond"/>
          <w:sz w:val="28"/>
          <w:szCs w:val="28"/>
        </w:rPr>
        <w:t xml:space="preserve"> milliards de DA), </w:t>
      </w:r>
      <w:r w:rsidRPr="000F12E4">
        <w:rPr>
          <w:rFonts w:ascii="Garamond" w:hAnsi="Garamond"/>
          <w:sz w:val="28"/>
          <w:szCs w:val="28"/>
        </w:rPr>
        <w:t>s'explique, notamment par l’augmentation des crédits de paiements destinés au soutien à l’accès à l’habitat (+1</w:t>
      </w:r>
      <w:r>
        <w:rPr>
          <w:rFonts w:ascii="Garamond" w:hAnsi="Garamond"/>
          <w:sz w:val="28"/>
          <w:szCs w:val="28"/>
        </w:rPr>
        <w:t>66</w:t>
      </w:r>
      <w:r w:rsidRPr="000F12E4">
        <w:rPr>
          <w:rFonts w:ascii="Garamond" w:hAnsi="Garamond"/>
          <w:sz w:val="28"/>
          <w:szCs w:val="28"/>
        </w:rPr>
        <w:t>,</w:t>
      </w:r>
      <w:r>
        <w:rPr>
          <w:rFonts w:ascii="Garamond" w:hAnsi="Garamond"/>
          <w:sz w:val="28"/>
          <w:szCs w:val="28"/>
        </w:rPr>
        <w:t>1</w:t>
      </w:r>
      <w:r w:rsidRPr="000F12E4">
        <w:rPr>
          <w:rFonts w:ascii="Garamond" w:hAnsi="Garamond"/>
          <w:sz w:val="28"/>
          <w:szCs w:val="28"/>
        </w:rPr>
        <w:t xml:space="preserve"> milliards de DA</w:t>
      </w:r>
      <w:r>
        <w:rPr>
          <w:rFonts w:ascii="Garamond" w:hAnsi="Garamond"/>
          <w:sz w:val="28"/>
          <w:szCs w:val="28"/>
        </w:rPr>
        <w:t>, soit +130,3%</w:t>
      </w:r>
      <w:r w:rsidRPr="000F12E4">
        <w:rPr>
          <w:rFonts w:ascii="Garamond" w:hAnsi="Garamond"/>
          <w:sz w:val="28"/>
          <w:szCs w:val="28"/>
        </w:rPr>
        <w:t>)</w:t>
      </w:r>
      <w:r>
        <w:rPr>
          <w:rFonts w:ascii="Garamond" w:hAnsi="Garamond"/>
          <w:sz w:val="28"/>
          <w:szCs w:val="28"/>
        </w:rPr>
        <w:t>,</w:t>
      </w:r>
      <w:r w:rsidRPr="000F12E4">
        <w:rPr>
          <w:rFonts w:ascii="Garamond" w:hAnsi="Garamond"/>
          <w:sz w:val="28"/>
          <w:szCs w:val="28"/>
        </w:rPr>
        <w:t xml:space="preserve"> à l'agriculture et l'hydraulique (+1</w:t>
      </w:r>
      <w:r>
        <w:rPr>
          <w:rFonts w:ascii="Garamond" w:hAnsi="Garamond"/>
          <w:sz w:val="28"/>
          <w:szCs w:val="28"/>
        </w:rPr>
        <w:t>12</w:t>
      </w:r>
      <w:r w:rsidRPr="000F12E4">
        <w:rPr>
          <w:rFonts w:ascii="Garamond" w:hAnsi="Garamond"/>
          <w:sz w:val="28"/>
          <w:szCs w:val="28"/>
        </w:rPr>
        <w:t>,</w:t>
      </w:r>
      <w:r>
        <w:rPr>
          <w:rFonts w:ascii="Garamond" w:hAnsi="Garamond"/>
          <w:sz w:val="28"/>
          <w:szCs w:val="28"/>
        </w:rPr>
        <w:t>4</w:t>
      </w:r>
      <w:r w:rsidRPr="000F12E4">
        <w:rPr>
          <w:rFonts w:ascii="Garamond" w:hAnsi="Garamond"/>
          <w:sz w:val="28"/>
          <w:szCs w:val="28"/>
        </w:rPr>
        <w:t xml:space="preserve"> milliards de DA</w:t>
      </w:r>
      <w:r>
        <w:rPr>
          <w:rFonts w:ascii="Garamond" w:hAnsi="Garamond"/>
          <w:sz w:val="28"/>
          <w:szCs w:val="28"/>
        </w:rPr>
        <w:t>, soit +55,2%</w:t>
      </w:r>
      <w:r w:rsidRPr="000F12E4">
        <w:rPr>
          <w:rFonts w:ascii="Garamond" w:hAnsi="Garamond"/>
          <w:sz w:val="28"/>
          <w:szCs w:val="28"/>
        </w:rPr>
        <w:t>)</w:t>
      </w:r>
      <w:r>
        <w:rPr>
          <w:rFonts w:ascii="Garamond" w:hAnsi="Garamond"/>
          <w:sz w:val="28"/>
          <w:szCs w:val="28"/>
        </w:rPr>
        <w:t xml:space="preserve"> et aux infrastructures économiques et administratives (+58,1 milliards de DA, soit +8,5%)</w:t>
      </w:r>
      <w:r w:rsidRPr="000F12E4">
        <w:rPr>
          <w:rFonts w:ascii="Garamond" w:hAnsi="Garamond"/>
          <w:sz w:val="28"/>
          <w:szCs w:val="28"/>
        </w:rPr>
        <w:t>.</w:t>
      </w:r>
    </w:p>
    <w:p w:rsidR="00D24434" w:rsidRDefault="00D24434" w:rsidP="00D24434">
      <w:pPr>
        <w:spacing w:line="276" w:lineRule="auto"/>
        <w:jc w:val="both"/>
        <w:outlineLvl w:val="1"/>
        <w:rPr>
          <w:rFonts w:ascii="Garamond" w:hAnsi="Garamond"/>
          <w:sz w:val="28"/>
          <w:szCs w:val="28"/>
        </w:rPr>
      </w:pPr>
    </w:p>
    <w:p w:rsidR="00D24434" w:rsidRPr="00E4736C"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t>Les réévaluations</w:t>
      </w:r>
      <w:r>
        <w:rPr>
          <w:rFonts w:ascii="Garamond" w:hAnsi="Garamond"/>
          <w:sz w:val="28"/>
          <w:szCs w:val="28"/>
        </w:rPr>
        <w:t xml:space="preserve"> au titre de l’année 2015 s’établiront à hauteur de 760,7 milliards de DA pour répondre à la demande des secteurs, notamment, des infrastructures économiques et administratives (493,1 Mrds DA, soit 64,8% de l’ensemble des réévaluations), l’éducation et formation (107,3 Mrds DA, soit 14,1%) et les infrastructures socio-culturelles (53,9 Mrds DA, soit 7,1%). </w:t>
      </w:r>
    </w:p>
    <w:p w:rsidR="00D24434" w:rsidRPr="00E4736C" w:rsidRDefault="00D24434" w:rsidP="00D24434">
      <w:pPr>
        <w:spacing w:line="276" w:lineRule="auto"/>
        <w:jc w:val="both"/>
        <w:outlineLvl w:val="1"/>
        <w:rPr>
          <w:rFonts w:ascii="Garamond" w:hAnsi="Garamond"/>
          <w:sz w:val="28"/>
          <w:szCs w:val="28"/>
        </w:rPr>
      </w:pPr>
    </w:p>
    <w:p w:rsidR="00D24434"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lastRenderedPageBreak/>
        <w:t>Le programme neuf</w:t>
      </w:r>
      <w:r>
        <w:rPr>
          <w:rFonts w:ascii="Garamond" w:hAnsi="Garamond"/>
          <w:sz w:val="28"/>
          <w:szCs w:val="28"/>
        </w:rPr>
        <w:t xml:space="preserve"> (PN) bénéficiera d’un montant de 1 178,0 milliards de DA qui concernera, notamment, les infrastructures économiques et administratives, l’éducation-formation-enseignement supérieur, le soutien à l’accès à l’habitat, l’agriculture et l’hydraulique et la santé. </w:t>
      </w:r>
    </w:p>
    <w:p w:rsidR="00D24434" w:rsidRDefault="00D24434" w:rsidP="00D24434">
      <w:pPr>
        <w:spacing w:line="276" w:lineRule="auto"/>
        <w:jc w:val="both"/>
        <w:outlineLvl w:val="1"/>
        <w:rPr>
          <w:rFonts w:ascii="Garamond" w:hAnsi="Garamond"/>
          <w:sz w:val="28"/>
          <w:szCs w:val="28"/>
        </w:rPr>
      </w:pPr>
    </w:p>
    <w:p w:rsidR="00D24434"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t>L’enveloppe financière pour le soutien de l’activité économique et les dotations aux comptes d’affectation spéciale</w:t>
      </w:r>
      <w:r>
        <w:rPr>
          <w:rFonts w:ascii="Garamond" w:hAnsi="Garamond"/>
          <w:sz w:val="28"/>
          <w:szCs w:val="28"/>
        </w:rPr>
        <w:t xml:space="preserve"> (CAS) s’élèvera à 811,9 milliards de DA en 2015. </w:t>
      </w:r>
    </w:p>
    <w:p w:rsidR="00D24434" w:rsidRDefault="00D24434" w:rsidP="00D24434">
      <w:pPr>
        <w:spacing w:line="276" w:lineRule="auto"/>
        <w:jc w:val="both"/>
        <w:outlineLvl w:val="1"/>
        <w:rPr>
          <w:rFonts w:ascii="Garamond" w:hAnsi="Garamond"/>
          <w:sz w:val="28"/>
          <w:szCs w:val="28"/>
        </w:rPr>
      </w:pPr>
    </w:p>
    <w:p w:rsidR="00D24434" w:rsidRPr="00E4736C" w:rsidRDefault="00D24434" w:rsidP="00D24434">
      <w:pPr>
        <w:spacing w:line="276" w:lineRule="auto"/>
        <w:jc w:val="both"/>
        <w:outlineLvl w:val="1"/>
        <w:rPr>
          <w:rFonts w:ascii="Garamond" w:hAnsi="Garamond"/>
          <w:sz w:val="28"/>
          <w:szCs w:val="28"/>
        </w:rPr>
      </w:pPr>
      <w:r w:rsidRPr="00E4736C">
        <w:rPr>
          <w:rFonts w:ascii="Garamond" w:hAnsi="Garamond"/>
          <w:sz w:val="28"/>
          <w:szCs w:val="28"/>
        </w:rPr>
        <w:t xml:space="preserve">Sur la base de  l’évolution des recettes et </w:t>
      </w:r>
      <w:r>
        <w:rPr>
          <w:rFonts w:ascii="Garamond" w:hAnsi="Garamond"/>
          <w:sz w:val="28"/>
          <w:szCs w:val="28"/>
        </w:rPr>
        <w:t xml:space="preserve">des </w:t>
      </w:r>
      <w:r w:rsidRPr="00E4736C">
        <w:rPr>
          <w:rFonts w:ascii="Garamond" w:hAnsi="Garamond"/>
          <w:sz w:val="28"/>
          <w:szCs w:val="28"/>
        </w:rPr>
        <w:t xml:space="preserve">dépenses, le déficit budgétaire s’établira </w:t>
      </w:r>
      <w:r>
        <w:rPr>
          <w:rFonts w:ascii="Garamond" w:hAnsi="Garamond"/>
          <w:sz w:val="28"/>
          <w:szCs w:val="28"/>
        </w:rPr>
        <w:t>en</w:t>
      </w:r>
      <w:r w:rsidRPr="00E4736C">
        <w:rPr>
          <w:rFonts w:ascii="Garamond" w:hAnsi="Garamond"/>
          <w:sz w:val="28"/>
          <w:szCs w:val="28"/>
        </w:rPr>
        <w:t xml:space="preserve"> 2015 à -</w:t>
      </w:r>
      <w:r>
        <w:rPr>
          <w:rFonts w:ascii="Garamond" w:hAnsi="Garamond"/>
          <w:sz w:val="28"/>
          <w:szCs w:val="28"/>
        </w:rPr>
        <w:t>4 173</w:t>
      </w:r>
      <w:r w:rsidRPr="00E4736C">
        <w:rPr>
          <w:rFonts w:ascii="Garamond" w:hAnsi="Garamond"/>
          <w:sz w:val="28"/>
          <w:szCs w:val="28"/>
        </w:rPr>
        <w:t>,</w:t>
      </w:r>
      <w:r>
        <w:rPr>
          <w:rFonts w:ascii="Garamond" w:hAnsi="Garamond"/>
          <w:sz w:val="28"/>
          <w:szCs w:val="28"/>
        </w:rPr>
        <w:t>4 milliards de DA, représentant –21</w:t>
      </w:r>
      <w:r w:rsidRPr="00E4736C">
        <w:rPr>
          <w:rFonts w:ascii="Garamond" w:hAnsi="Garamond"/>
          <w:sz w:val="28"/>
          <w:szCs w:val="28"/>
        </w:rPr>
        <w:t>,</w:t>
      </w:r>
      <w:r>
        <w:rPr>
          <w:rFonts w:ascii="Garamond" w:hAnsi="Garamond"/>
          <w:sz w:val="28"/>
          <w:szCs w:val="28"/>
        </w:rPr>
        <w:t>2</w:t>
      </w:r>
      <w:r w:rsidRPr="00E4736C">
        <w:rPr>
          <w:rFonts w:ascii="Garamond" w:hAnsi="Garamond"/>
          <w:sz w:val="28"/>
          <w:szCs w:val="28"/>
        </w:rPr>
        <w:t>% du PIB.</w:t>
      </w:r>
    </w:p>
    <w:p w:rsidR="00D24434" w:rsidRPr="00E4736C" w:rsidRDefault="00D24434" w:rsidP="00D24434">
      <w:pPr>
        <w:spacing w:line="276" w:lineRule="auto"/>
        <w:jc w:val="both"/>
        <w:outlineLvl w:val="1"/>
        <w:rPr>
          <w:rFonts w:ascii="Garamond" w:hAnsi="Garamond"/>
          <w:sz w:val="28"/>
          <w:szCs w:val="28"/>
        </w:rPr>
      </w:pPr>
    </w:p>
    <w:p w:rsidR="00D24434" w:rsidRDefault="00D24434" w:rsidP="00D24434">
      <w:pPr>
        <w:spacing w:line="276" w:lineRule="auto"/>
        <w:jc w:val="both"/>
        <w:outlineLvl w:val="1"/>
        <w:rPr>
          <w:rFonts w:ascii="Garamond" w:hAnsi="Garamond"/>
          <w:sz w:val="28"/>
          <w:szCs w:val="28"/>
        </w:rPr>
      </w:pPr>
      <w:r w:rsidRPr="00793743">
        <w:rPr>
          <w:rFonts w:ascii="Garamond" w:hAnsi="Garamond"/>
          <w:i/>
          <w:iCs/>
          <w:sz w:val="28"/>
          <w:szCs w:val="28"/>
        </w:rPr>
        <w:t>Le solde global du Trésor</w:t>
      </w:r>
      <w:r w:rsidRPr="00E4736C">
        <w:rPr>
          <w:rFonts w:ascii="Garamond" w:hAnsi="Garamond"/>
          <w:sz w:val="28"/>
          <w:szCs w:val="28"/>
        </w:rPr>
        <w:t xml:space="preserve"> se situera à – </w:t>
      </w:r>
      <w:r>
        <w:rPr>
          <w:rFonts w:ascii="Garamond" w:hAnsi="Garamond"/>
          <w:sz w:val="28"/>
          <w:szCs w:val="28"/>
        </w:rPr>
        <w:t>4 187</w:t>
      </w:r>
      <w:r w:rsidRPr="00E4736C">
        <w:rPr>
          <w:rFonts w:ascii="Garamond" w:hAnsi="Garamond"/>
          <w:sz w:val="28"/>
          <w:szCs w:val="28"/>
        </w:rPr>
        <w:t>,</w:t>
      </w:r>
      <w:r>
        <w:rPr>
          <w:rFonts w:ascii="Garamond" w:hAnsi="Garamond"/>
          <w:sz w:val="28"/>
          <w:szCs w:val="28"/>
        </w:rPr>
        <w:t>0</w:t>
      </w:r>
      <w:r w:rsidRPr="00E4736C">
        <w:rPr>
          <w:rFonts w:ascii="Garamond" w:hAnsi="Garamond"/>
          <w:sz w:val="28"/>
          <w:szCs w:val="28"/>
        </w:rPr>
        <w:t xml:space="preserve"> milliards de DA</w:t>
      </w:r>
      <w:r>
        <w:rPr>
          <w:rFonts w:ascii="Garamond" w:hAnsi="Garamond"/>
          <w:sz w:val="28"/>
          <w:szCs w:val="28"/>
        </w:rPr>
        <w:t xml:space="preserve">, soit </w:t>
      </w:r>
      <w:r w:rsidRPr="00E4736C">
        <w:rPr>
          <w:rFonts w:ascii="Garamond" w:hAnsi="Garamond"/>
          <w:sz w:val="28"/>
          <w:szCs w:val="28"/>
        </w:rPr>
        <w:t>-2</w:t>
      </w:r>
      <w:r>
        <w:rPr>
          <w:rFonts w:ascii="Garamond" w:hAnsi="Garamond"/>
          <w:sz w:val="28"/>
          <w:szCs w:val="28"/>
        </w:rPr>
        <w:t>1</w:t>
      </w:r>
      <w:r w:rsidRPr="00E4736C">
        <w:rPr>
          <w:rFonts w:ascii="Garamond" w:hAnsi="Garamond"/>
          <w:sz w:val="28"/>
          <w:szCs w:val="28"/>
        </w:rPr>
        <w:t>,</w:t>
      </w:r>
      <w:r>
        <w:rPr>
          <w:rFonts w:ascii="Garamond" w:hAnsi="Garamond"/>
          <w:sz w:val="28"/>
          <w:szCs w:val="28"/>
        </w:rPr>
        <w:t>3</w:t>
      </w:r>
      <w:r w:rsidRPr="00E4736C">
        <w:rPr>
          <w:rFonts w:ascii="Garamond" w:hAnsi="Garamond"/>
          <w:sz w:val="28"/>
          <w:szCs w:val="28"/>
        </w:rPr>
        <w:t>% du PIB.</w:t>
      </w:r>
    </w:p>
    <w:p w:rsidR="00D24434" w:rsidRPr="00E4736C" w:rsidRDefault="00D24434" w:rsidP="00D24434">
      <w:pPr>
        <w:spacing w:line="276" w:lineRule="auto"/>
        <w:jc w:val="both"/>
        <w:outlineLvl w:val="1"/>
        <w:rPr>
          <w:rFonts w:ascii="Garamond" w:hAnsi="Garamond"/>
          <w:sz w:val="28"/>
          <w:szCs w:val="28"/>
        </w:rPr>
      </w:pPr>
    </w:p>
    <w:p w:rsidR="00D24434" w:rsidRPr="00C41E20" w:rsidRDefault="00D24434" w:rsidP="00D24434">
      <w:pPr>
        <w:jc w:val="both"/>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VI-</w:t>
      </w:r>
      <w:r w:rsidRPr="00C41E20">
        <w:rPr>
          <w:rFonts w:ascii="Monotype Corsiva" w:hAnsi="Monotype Corsiva" w:cs="Arial"/>
          <w:b/>
          <w:bCs/>
          <w:i/>
          <w:iCs/>
          <w:noProof/>
          <w:color w:val="365F91"/>
          <w:sz w:val="36"/>
          <w:szCs w:val="36"/>
        </w:rPr>
        <w:t>Le Fonds de Régulation des Recettes</w:t>
      </w:r>
    </w:p>
    <w:p w:rsidR="00D24434" w:rsidRDefault="00D24434" w:rsidP="00D24434">
      <w:pPr>
        <w:jc w:val="both"/>
        <w:rPr>
          <w:rFonts w:ascii="Calibri" w:hAnsi="Calibri"/>
          <w:sz w:val="28"/>
          <w:szCs w:val="28"/>
        </w:rPr>
      </w:pPr>
    </w:p>
    <w:p w:rsidR="00D24434" w:rsidRDefault="00D24434" w:rsidP="00D24434">
      <w:pPr>
        <w:spacing w:line="276" w:lineRule="auto"/>
        <w:jc w:val="both"/>
        <w:rPr>
          <w:rFonts w:ascii="Garamond" w:hAnsi="Garamond"/>
          <w:sz w:val="28"/>
          <w:szCs w:val="28"/>
        </w:rPr>
      </w:pPr>
      <w:r w:rsidRPr="00886C54">
        <w:rPr>
          <w:rFonts w:ascii="Garamond" w:hAnsi="Garamond"/>
          <w:sz w:val="28"/>
          <w:szCs w:val="28"/>
        </w:rPr>
        <w:t xml:space="preserve">En relation avec l’évolution du solde du Fonds de Régulation des Recettes (FRR), en 2014 et son comportement </w:t>
      </w:r>
      <w:r>
        <w:rPr>
          <w:rFonts w:ascii="Garamond" w:hAnsi="Garamond"/>
          <w:sz w:val="28"/>
          <w:szCs w:val="28"/>
        </w:rPr>
        <w:t xml:space="preserve">prévu en </w:t>
      </w:r>
      <w:r w:rsidRPr="00886C54">
        <w:rPr>
          <w:rFonts w:ascii="Garamond" w:hAnsi="Garamond"/>
          <w:sz w:val="28"/>
          <w:szCs w:val="28"/>
        </w:rPr>
        <w:t xml:space="preserve"> 2015, l’encours du Fonds est estimé dans l’avant projet de la loi de finances pour 2015 comme suit :</w:t>
      </w:r>
    </w:p>
    <w:tbl>
      <w:tblPr>
        <w:tblpPr w:leftFromText="141" w:rightFromText="141" w:vertAnchor="text" w:horzAnchor="margin" w:tblpXSpec="center" w:tblpY="127"/>
        <w:tblW w:w="8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2"/>
        <w:gridCol w:w="1347"/>
        <w:gridCol w:w="1380"/>
        <w:gridCol w:w="1380"/>
      </w:tblGrid>
      <w:tr w:rsidR="00D24434" w:rsidRPr="00886C54" w:rsidTr="00110482">
        <w:tc>
          <w:tcPr>
            <w:tcW w:w="4412" w:type="dxa"/>
            <w:tcBorders>
              <w:bottom w:val="single" w:sz="4" w:space="0" w:color="000000"/>
            </w:tcBorders>
            <w:vAlign w:val="center"/>
          </w:tcPr>
          <w:p w:rsidR="00D24434" w:rsidRPr="00886C54" w:rsidRDefault="00D24434" w:rsidP="00110482">
            <w:pPr>
              <w:rPr>
                <w:rFonts w:ascii="Garamond" w:hAnsi="Garamond"/>
              </w:rPr>
            </w:pPr>
            <w:r w:rsidRPr="00886C54">
              <w:rPr>
                <w:rFonts w:ascii="Garamond" w:hAnsi="Garamond" w:cs="Arial"/>
                <w:b/>
                <w:i/>
                <w:iCs/>
                <w:color w:val="000080"/>
                <w:sz w:val="20"/>
                <w:szCs w:val="20"/>
              </w:rPr>
              <w:t>En millions de DA</w:t>
            </w:r>
          </w:p>
        </w:tc>
        <w:tc>
          <w:tcPr>
            <w:tcW w:w="1347" w:type="dxa"/>
            <w:tcBorders>
              <w:bottom w:val="single" w:sz="4" w:space="0" w:color="000000"/>
            </w:tcBorders>
            <w:vAlign w:val="center"/>
          </w:tcPr>
          <w:p w:rsidR="00D24434" w:rsidRPr="00886C54" w:rsidRDefault="00D24434" w:rsidP="00110482">
            <w:pPr>
              <w:jc w:val="center"/>
              <w:rPr>
                <w:rFonts w:ascii="Garamond" w:hAnsi="Garamond" w:cs="Arial"/>
                <w:b/>
                <w:iCs/>
                <w:color w:val="000080"/>
              </w:rPr>
            </w:pPr>
            <w:r w:rsidRPr="00886C54">
              <w:rPr>
                <w:rFonts w:ascii="Garamond" w:hAnsi="Garamond" w:cs="Arial"/>
                <w:b/>
                <w:iCs/>
                <w:color w:val="000080"/>
                <w:sz w:val="22"/>
                <w:szCs w:val="22"/>
              </w:rPr>
              <w:t>Cumul</w:t>
            </w:r>
          </w:p>
          <w:p w:rsidR="00D24434" w:rsidRPr="00886C54" w:rsidRDefault="00D24434" w:rsidP="00110482">
            <w:pPr>
              <w:jc w:val="center"/>
              <w:rPr>
                <w:rFonts w:ascii="Garamond" w:hAnsi="Garamond"/>
              </w:rPr>
            </w:pPr>
            <w:r w:rsidRPr="00886C54">
              <w:rPr>
                <w:rFonts w:ascii="Garamond" w:hAnsi="Garamond" w:cs="Arial"/>
                <w:b/>
                <w:iCs/>
                <w:color w:val="000080"/>
                <w:sz w:val="22"/>
                <w:szCs w:val="22"/>
              </w:rPr>
              <w:t>2000-2013</w:t>
            </w:r>
          </w:p>
        </w:tc>
        <w:tc>
          <w:tcPr>
            <w:tcW w:w="1380" w:type="dxa"/>
            <w:tcBorders>
              <w:bottom w:val="single" w:sz="4" w:space="0" w:color="000000"/>
            </w:tcBorders>
            <w:vAlign w:val="center"/>
          </w:tcPr>
          <w:p w:rsidR="00D24434" w:rsidRPr="00886C54" w:rsidRDefault="00D24434" w:rsidP="00110482">
            <w:pPr>
              <w:jc w:val="center"/>
              <w:rPr>
                <w:rFonts w:ascii="Garamond" w:hAnsi="Garamond" w:cs="Arial"/>
                <w:b/>
                <w:iCs/>
                <w:color w:val="000080"/>
              </w:rPr>
            </w:pPr>
            <w:r w:rsidRPr="00886C54">
              <w:rPr>
                <w:rFonts w:ascii="Garamond" w:hAnsi="Garamond" w:cs="Arial"/>
                <w:b/>
                <w:iCs/>
                <w:color w:val="000080"/>
                <w:sz w:val="22"/>
                <w:szCs w:val="22"/>
              </w:rPr>
              <w:t xml:space="preserve">Clôture </w:t>
            </w:r>
          </w:p>
          <w:p w:rsidR="00D24434" w:rsidRPr="00886C54" w:rsidRDefault="00D24434" w:rsidP="00110482">
            <w:pPr>
              <w:jc w:val="center"/>
              <w:rPr>
                <w:rFonts w:ascii="Garamond" w:hAnsi="Garamond"/>
              </w:rPr>
            </w:pPr>
            <w:r w:rsidRPr="00886C54">
              <w:rPr>
                <w:rFonts w:ascii="Garamond" w:hAnsi="Garamond" w:cs="Arial"/>
                <w:b/>
                <w:iCs/>
                <w:color w:val="000080"/>
                <w:sz w:val="22"/>
                <w:szCs w:val="22"/>
              </w:rPr>
              <w:t xml:space="preserve">2014 </w:t>
            </w:r>
          </w:p>
        </w:tc>
        <w:tc>
          <w:tcPr>
            <w:tcW w:w="1380" w:type="dxa"/>
            <w:tcBorders>
              <w:bottom w:val="single" w:sz="4" w:space="0" w:color="000000"/>
            </w:tcBorders>
            <w:vAlign w:val="center"/>
          </w:tcPr>
          <w:p w:rsidR="00D24434" w:rsidRPr="00886C54" w:rsidRDefault="00D24434" w:rsidP="00D24434">
            <w:pPr>
              <w:jc w:val="center"/>
              <w:rPr>
                <w:rFonts w:ascii="Garamond" w:hAnsi="Garamond" w:cs="Arial"/>
                <w:b/>
                <w:iCs/>
                <w:color w:val="000080"/>
              </w:rPr>
            </w:pPr>
            <w:r w:rsidRPr="00886C54">
              <w:rPr>
                <w:rFonts w:ascii="Garamond" w:hAnsi="Garamond" w:cs="Arial"/>
                <w:b/>
                <w:iCs/>
                <w:color w:val="000080"/>
                <w:sz w:val="22"/>
                <w:szCs w:val="22"/>
              </w:rPr>
              <w:t>Prévisions LF 2015</w:t>
            </w:r>
            <w:r>
              <w:rPr>
                <w:rFonts w:ascii="Garamond" w:hAnsi="Garamond" w:cs="Arial"/>
                <w:b/>
                <w:iCs/>
                <w:color w:val="000080"/>
                <w:sz w:val="22"/>
                <w:szCs w:val="22"/>
              </w:rPr>
              <w:t xml:space="preserve"> *</w:t>
            </w:r>
          </w:p>
        </w:tc>
      </w:tr>
      <w:tr w:rsidR="00D24434" w:rsidRPr="00886C54" w:rsidTr="00110482">
        <w:tc>
          <w:tcPr>
            <w:tcW w:w="8519" w:type="dxa"/>
            <w:gridSpan w:val="4"/>
            <w:tcBorders>
              <w:bottom w:val="single" w:sz="4" w:space="0" w:color="000000"/>
            </w:tcBorders>
            <w:shd w:val="clear" w:color="auto" w:fill="auto"/>
          </w:tcPr>
          <w:p w:rsidR="00D24434" w:rsidRPr="00886C54" w:rsidRDefault="00D24434" w:rsidP="00110482">
            <w:pPr>
              <w:rPr>
                <w:rFonts w:ascii="Garamond" w:hAnsi="Garamond"/>
                <w:b/>
              </w:rPr>
            </w:pPr>
            <w:r w:rsidRPr="00886C54">
              <w:rPr>
                <w:rFonts w:ascii="Garamond" w:hAnsi="Garamond"/>
                <w:b/>
              </w:rPr>
              <w:t>Ressources</w:t>
            </w:r>
            <w:r>
              <w:rPr>
                <w:rFonts w:ascii="Garamond" w:hAnsi="Garamond"/>
                <w:b/>
              </w:rPr>
              <w:t xml:space="preserve"> du FRR</w:t>
            </w:r>
          </w:p>
        </w:tc>
      </w:tr>
      <w:tr w:rsidR="00D24434" w:rsidRPr="00886C54" w:rsidTr="00110482">
        <w:tc>
          <w:tcPr>
            <w:tcW w:w="4412" w:type="dxa"/>
            <w:shd w:val="clear" w:color="auto" w:fill="auto"/>
          </w:tcPr>
          <w:p w:rsidR="00D24434" w:rsidRPr="00886C54" w:rsidRDefault="00D24434" w:rsidP="00110482">
            <w:pPr>
              <w:rPr>
                <w:rFonts w:ascii="Garamond" w:hAnsi="Garamond"/>
                <w:sz w:val="20"/>
                <w:szCs w:val="20"/>
              </w:rPr>
            </w:pPr>
            <w:r w:rsidRPr="00886C54">
              <w:rPr>
                <w:rFonts w:ascii="Garamond" w:hAnsi="Garamond"/>
                <w:sz w:val="20"/>
                <w:szCs w:val="20"/>
              </w:rPr>
              <w:t xml:space="preserve">     Reliquat à fin n-1</w:t>
            </w:r>
          </w:p>
        </w:tc>
        <w:tc>
          <w:tcPr>
            <w:tcW w:w="1347"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5 633 751</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5 563 511</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5 284 848</w:t>
            </w:r>
          </w:p>
        </w:tc>
      </w:tr>
      <w:tr w:rsidR="00D24434" w:rsidRPr="00886C54" w:rsidTr="00110482">
        <w:tc>
          <w:tcPr>
            <w:tcW w:w="4412" w:type="dxa"/>
          </w:tcPr>
          <w:p w:rsidR="00D24434" w:rsidRPr="00886C54" w:rsidRDefault="00D24434" w:rsidP="00110482">
            <w:pPr>
              <w:rPr>
                <w:rFonts w:ascii="Garamond" w:hAnsi="Garamond"/>
                <w:sz w:val="20"/>
                <w:szCs w:val="20"/>
              </w:rPr>
            </w:pPr>
            <w:r w:rsidRPr="00886C54">
              <w:rPr>
                <w:rFonts w:ascii="Garamond" w:hAnsi="Garamond"/>
                <w:sz w:val="20"/>
                <w:szCs w:val="20"/>
              </w:rPr>
              <w:t xml:space="preserve">     Fiscalité pétrolière budgétisée</w:t>
            </w:r>
          </w:p>
        </w:tc>
        <w:tc>
          <w:tcPr>
            <w:tcW w:w="1347" w:type="dxa"/>
          </w:tcPr>
          <w:p w:rsidR="00D24434" w:rsidRPr="00EE67B6" w:rsidRDefault="00D24434" w:rsidP="00110482">
            <w:pPr>
              <w:jc w:val="right"/>
              <w:rPr>
                <w:rFonts w:ascii="Garamond" w:hAnsi="Garamond"/>
                <w:sz w:val="20"/>
                <w:szCs w:val="20"/>
              </w:rPr>
            </w:pPr>
            <w:r w:rsidRPr="00EE67B6">
              <w:rPr>
                <w:rFonts w:ascii="Garamond" w:hAnsi="Garamond"/>
                <w:sz w:val="20"/>
                <w:szCs w:val="20"/>
              </w:rPr>
              <w:t>16 771 700</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1 577 700</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1 722 940</w:t>
            </w:r>
          </w:p>
        </w:tc>
      </w:tr>
      <w:tr w:rsidR="00D24434" w:rsidRPr="00886C54" w:rsidTr="00110482">
        <w:tc>
          <w:tcPr>
            <w:tcW w:w="4412" w:type="dxa"/>
          </w:tcPr>
          <w:p w:rsidR="00D24434" w:rsidRPr="00886C54" w:rsidRDefault="00D24434" w:rsidP="00110482">
            <w:pPr>
              <w:rPr>
                <w:rFonts w:ascii="Garamond" w:hAnsi="Garamond"/>
                <w:sz w:val="20"/>
                <w:szCs w:val="20"/>
              </w:rPr>
            </w:pPr>
            <w:r w:rsidRPr="00886C54">
              <w:rPr>
                <w:rFonts w:ascii="Garamond" w:hAnsi="Garamond"/>
                <w:sz w:val="20"/>
                <w:szCs w:val="20"/>
              </w:rPr>
              <w:t xml:space="preserve">     Fiscalité pétrolière recouvrée</w:t>
            </w:r>
          </w:p>
        </w:tc>
        <w:tc>
          <w:tcPr>
            <w:tcW w:w="1347" w:type="dxa"/>
          </w:tcPr>
          <w:p w:rsidR="00D24434" w:rsidRPr="00EE67B6" w:rsidRDefault="00D24434" w:rsidP="00110482">
            <w:pPr>
              <w:jc w:val="right"/>
              <w:rPr>
                <w:rFonts w:ascii="Garamond" w:hAnsi="Garamond"/>
                <w:sz w:val="20"/>
                <w:szCs w:val="20"/>
              </w:rPr>
            </w:pPr>
            <w:r w:rsidRPr="00EE67B6">
              <w:rPr>
                <w:rFonts w:ascii="Garamond" w:hAnsi="Garamond"/>
                <w:sz w:val="20"/>
                <w:szCs w:val="20"/>
              </w:rPr>
              <w:t>34 258 407</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4 070 929</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4 357 101</w:t>
            </w:r>
          </w:p>
        </w:tc>
      </w:tr>
      <w:tr w:rsidR="00D24434" w:rsidRPr="00886C54" w:rsidTr="00110482">
        <w:tc>
          <w:tcPr>
            <w:tcW w:w="4412" w:type="dxa"/>
            <w:tcBorders>
              <w:bottom w:val="single" w:sz="4" w:space="0" w:color="000000"/>
            </w:tcBorders>
          </w:tcPr>
          <w:p w:rsidR="00D24434" w:rsidRPr="00886C54" w:rsidRDefault="00D24434" w:rsidP="00110482">
            <w:pPr>
              <w:rPr>
                <w:rFonts w:ascii="Garamond" w:hAnsi="Garamond"/>
                <w:sz w:val="20"/>
                <w:szCs w:val="20"/>
              </w:rPr>
            </w:pPr>
            <w:r w:rsidRPr="00886C54">
              <w:rPr>
                <w:rFonts w:ascii="Garamond" w:hAnsi="Garamond"/>
                <w:sz w:val="20"/>
                <w:szCs w:val="20"/>
              </w:rPr>
              <w:t xml:space="preserve">     Plus value sur fiscalité pétrolière</w:t>
            </w:r>
          </w:p>
        </w:tc>
        <w:tc>
          <w:tcPr>
            <w:tcW w:w="1347" w:type="dxa"/>
            <w:tcBorders>
              <w:bottom w:val="single" w:sz="4" w:space="0" w:color="000000"/>
            </w:tcBorders>
          </w:tcPr>
          <w:p w:rsidR="00D24434" w:rsidRPr="00EE67B6" w:rsidRDefault="00D24434" w:rsidP="00110482">
            <w:pPr>
              <w:jc w:val="right"/>
              <w:rPr>
                <w:rFonts w:ascii="Garamond" w:hAnsi="Garamond"/>
                <w:sz w:val="20"/>
                <w:szCs w:val="20"/>
              </w:rPr>
            </w:pPr>
            <w:r w:rsidRPr="00EE67B6">
              <w:rPr>
                <w:rFonts w:ascii="Garamond" w:hAnsi="Garamond"/>
                <w:sz w:val="20"/>
                <w:szCs w:val="20"/>
              </w:rPr>
              <w:t>17 486 707</w:t>
            </w:r>
          </w:p>
        </w:tc>
        <w:tc>
          <w:tcPr>
            <w:tcW w:w="1380" w:type="dxa"/>
            <w:tcBorders>
              <w:bottom w:val="single" w:sz="4" w:space="0" w:color="000000"/>
            </w:tcBorders>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2 493 229</w:t>
            </w:r>
          </w:p>
        </w:tc>
        <w:tc>
          <w:tcPr>
            <w:tcW w:w="1380" w:type="dxa"/>
            <w:tcBorders>
              <w:bottom w:val="single" w:sz="4" w:space="0" w:color="000000"/>
            </w:tcBorders>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2 634 161</w:t>
            </w:r>
          </w:p>
        </w:tc>
      </w:tr>
      <w:tr w:rsidR="00D24434" w:rsidRPr="00886C54" w:rsidTr="00110482">
        <w:tc>
          <w:tcPr>
            <w:tcW w:w="4412" w:type="dxa"/>
            <w:shd w:val="clear" w:color="auto" w:fill="FFFFCC"/>
          </w:tcPr>
          <w:p w:rsidR="00D24434" w:rsidRPr="00886C54" w:rsidRDefault="00D24434" w:rsidP="00110482">
            <w:pPr>
              <w:rPr>
                <w:rFonts w:ascii="Garamond" w:hAnsi="Garamond"/>
                <w:b/>
                <w:color w:val="244061"/>
              </w:rPr>
            </w:pPr>
            <w:r w:rsidRPr="00886C54">
              <w:rPr>
                <w:rFonts w:ascii="Garamond" w:hAnsi="Garamond"/>
                <w:b/>
                <w:color w:val="244061"/>
              </w:rPr>
              <w:t>Disponibilités avant prélèvements</w:t>
            </w:r>
          </w:p>
        </w:tc>
        <w:tc>
          <w:tcPr>
            <w:tcW w:w="1347" w:type="dxa"/>
            <w:shd w:val="clear" w:color="auto" w:fill="FFFFCC"/>
          </w:tcPr>
          <w:p w:rsidR="00D24434" w:rsidRPr="00EE67B6" w:rsidRDefault="00D24434" w:rsidP="00110482">
            <w:pPr>
              <w:jc w:val="right"/>
              <w:rPr>
                <w:rFonts w:ascii="Garamond" w:hAnsi="Garamond"/>
                <w:b/>
              </w:rPr>
            </w:pPr>
            <w:r w:rsidRPr="00EE67B6">
              <w:rPr>
                <w:rFonts w:ascii="Garamond" w:hAnsi="Garamond"/>
                <w:b/>
              </w:rPr>
              <w:t>17 486 707</w:t>
            </w:r>
          </w:p>
        </w:tc>
        <w:tc>
          <w:tcPr>
            <w:tcW w:w="1380" w:type="dxa"/>
            <w:shd w:val="clear" w:color="auto" w:fill="auto"/>
          </w:tcPr>
          <w:p w:rsidR="00D24434" w:rsidRPr="00EE67B6" w:rsidRDefault="00D24434" w:rsidP="00110482">
            <w:pPr>
              <w:jc w:val="right"/>
              <w:rPr>
                <w:rFonts w:ascii="Garamond" w:hAnsi="Garamond"/>
                <w:b/>
              </w:rPr>
            </w:pPr>
            <w:r w:rsidRPr="00EE67B6">
              <w:rPr>
                <w:rFonts w:ascii="Garamond" w:hAnsi="Garamond"/>
                <w:b/>
              </w:rPr>
              <w:t>8 056 740</w:t>
            </w:r>
          </w:p>
        </w:tc>
        <w:tc>
          <w:tcPr>
            <w:tcW w:w="1380" w:type="dxa"/>
            <w:shd w:val="clear" w:color="auto" w:fill="auto"/>
          </w:tcPr>
          <w:p w:rsidR="00D24434" w:rsidRPr="00EE67B6" w:rsidRDefault="00D24434" w:rsidP="00110482">
            <w:pPr>
              <w:jc w:val="right"/>
              <w:rPr>
                <w:rFonts w:ascii="Garamond" w:hAnsi="Garamond"/>
                <w:b/>
              </w:rPr>
            </w:pPr>
            <w:r w:rsidRPr="00EE67B6">
              <w:rPr>
                <w:rFonts w:ascii="Garamond" w:hAnsi="Garamond"/>
                <w:b/>
              </w:rPr>
              <w:t>7 919 009</w:t>
            </w:r>
          </w:p>
        </w:tc>
      </w:tr>
      <w:tr w:rsidR="00D24434" w:rsidRPr="00886C54" w:rsidTr="00110482">
        <w:tc>
          <w:tcPr>
            <w:tcW w:w="8519" w:type="dxa"/>
            <w:gridSpan w:val="4"/>
            <w:shd w:val="clear" w:color="auto" w:fill="auto"/>
          </w:tcPr>
          <w:p w:rsidR="00D24434" w:rsidRPr="00EE67B6" w:rsidRDefault="00D24434" w:rsidP="00110482">
            <w:pPr>
              <w:rPr>
                <w:rFonts w:ascii="Garamond" w:hAnsi="Garamond"/>
                <w:b/>
              </w:rPr>
            </w:pPr>
            <w:r w:rsidRPr="00EE67B6">
              <w:rPr>
                <w:rFonts w:ascii="Garamond" w:hAnsi="Garamond"/>
                <w:b/>
              </w:rPr>
              <w:t>Dépenses du FRR</w:t>
            </w:r>
          </w:p>
        </w:tc>
      </w:tr>
      <w:tr w:rsidR="00D24434" w:rsidRPr="00886C54" w:rsidTr="00110482">
        <w:tc>
          <w:tcPr>
            <w:tcW w:w="4412" w:type="dxa"/>
          </w:tcPr>
          <w:p w:rsidR="00D24434" w:rsidRPr="00886C54" w:rsidRDefault="00D24434" w:rsidP="00110482">
            <w:pPr>
              <w:rPr>
                <w:rFonts w:ascii="Garamond" w:hAnsi="Garamond"/>
                <w:sz w:val="20"/>
                <w:szCs w:val="20"/>
              </w:rPr>
            </w:pPr>
            <w:r w:rsidRPr="00886C54">
              <w:rPr>
                <w:rFonts w:ascii="Garamond" w:hAnsi="Garamond"/>
                <w:sz w:val="20"/>
                <w:szCs w:val="20"/>
              </w:rPr>
              <w:t xml:space="preserve">      Principal de la dette publique prélevé</w:t>
            </w:r>
          </w:p>
        </w:tc>
        <w:tc>
          <w:tcPr>
            <w:tcW w:w="1347" w:type="dxa"/>
          </w:tcPr>
          <w:p w:rsidR="00D24434" w:rsidRPr="00EE67B6" w:rsidRDefault="00D24434" w:rsidP="00110482">
            <w:pPr>
              <w:jc w:val="right"/>
              <w:rPr>
                <w:rFonts w:ascii="Garamond" w:hAnsi="Garamond"/>
                <w:sz w:val="20"/>
                <w:szCs w:val="20"/>
              </w:rPr>
            </w:pPr>
            <w:r w:rsidRPr="00EE67B6">
              <w:rPr>
                <w:rFonts w:ascii="Garamond" w:hAnsi="Garamond"/>
                <w:sz w:val="20"/>
                <w:szCs w:val="20"/>
              </w:rPr>
              <w:t>2 600 172</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0</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0</w:t>
            </w:r>
          </w:p>
        </w:tc>
      </w:tr>
      <w:tr w:rsidR="00D24434" w:rsidRPr="00886C54" w:rsidTr="00110482">
        <w:tc>
          <w:tcPr>
            <w:tcW w:w="4412" w:type="dxa"/>
          </w:tcPr>
          <w:p w:rsidR="00D24434" w:rsidRPr="00886C54" w:rsidRDefault="00D24434" w:rsidP="00110482">
            <w:pPr>
              <w:rPr>
                <w:rFonts w:ascii="Garamond" w:hAnsi="Garamond"/>
                <w:sz w:val="20"/>
                <w:szCs w:val="20"/>
              </w:rPr>
            </w:pPr>
            <w:r w:rsidRPr="00886C54">
              <w:rPr>
                <w:rFonts w:ascii="Garamond" w:hAnsi="Garamond"/>
                <w:sz w:val="20"/>
                <w:szCs w:val="20"/>
              </w:rPr>
              <w:t xml:space="preserve">      Remboursement  avances Banque d'Algérie</w:t>
            </w:r>
          </w:p>
        </w:tc>
        <w:tc>
          <w:tcPr>
            <w:tcW w:w="1347" w:type="dxa"/>
          </w:tcPr>
          <w:p w:rsidR="00D24434" w:rsidRPr="00EE67B6" w:rsidRDefault="00D24434" w:rsidP="00110482">
            <w:pPr>
              <w:jc w:val="right"/>
              <w:rPr>
                <w:rFonts w:ascii="Garamond" w:hAnsi="Garamond"/>
                <w:sz w:val="20"/>
                <w:szCs w:val="20"/>
              </w:rPr>
            </w:pPr>
            <w:r w:rsidRPr="00EE67B6">
              <w:rPr>
                <w:rFonts w:ascii="Garamond" w:hAnsi="Garamond"/>
                <w:sz w:val="20"/>
                <w:szCs w:val="20"/>
              </w:rPr>
              <w:t>607 956</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0</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0</w:t>
            </w:r>
          </w:p>
        </w:tc>
      </w:tr>
      <w:tr w:rsidR="00D24434" w:rsidRPr="00886C54" w:rsidTr="00110482">
        <w:tc>
          <w:tcPr>
            <w:tcW w:w="4412" w:type="dxa"/>
          </w:tcPr>
          <w:p w:rsidR="00D24434" w:rsidRPr="00886C54" w:rsidRDefault="00D24434" w:rsidP="00110482">
            <w:pPr>
              <w:rPr>
                <w:rFonts w:ascii="Garamond" w:hAnsi="Garamond"/>
                <w:sz w:val="20"/>
                <w:szCs w:val="20"/>
              </w:rPr>
            </w:pPr>
            <w:r w:rsidRPr="00886C54">
              <w:rPr>
                <w:rFonts w:ascii="Garamond" w:hAnsi="Garamond"/>
                <w:sz w:val="20"/>
                <w:szCs w:val="20"/>
              </w:rPr>
              <w:t xml:space="preserve">      Financement du déficit du Trésor</w:t>
            </w:r>
          </w:p>
        </w:tc>
        <w:tc>
          <w:tcPr>
            <w:tcW w:w="1347" w:type="dxa"/>
          </w:tcPr>
          <w:p w:rsidR="00D24434" w:rsidRPr="00EE67B6" w:rsidRDefault="00D24434" w:rsidP="00110482">
            <w:pPr>
              <w:jc w:val="right"/>
              <w:rPr>
                <w:rFonts w:ascii="Garamond" w:hAnsi="Garamond"/>
                <w:sz w:val="20"/>
                <w:szCs w:val="20"/>
              </w:rPr>
            </w:pPr>
            <w:r w:rsidRPr="00EE67B6">
              <w:rPr>
                <w:rFonts w:ascii="Garamond" w:hAnsi="Garamond"/>
                <w:sz w:val="20"/>
                <w:szCs w:val="20"/>
              </w:rPr>
              <w:t>8 715 068</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2 771 892</w:t>
            </w:r>
          </w:p>
        </w:tc>
        <w:tc>
          <w:tcPr>
            <w:tcW w:w="1380" w:type="dxa"/>
            <w:shd w:val="clear" w:color="auto" w:fill="auto"/>
          </w:tcPr>
          <w:p w:rsidR="00D24434" w:rsidRPr="00EE67B6" w:rsidRDefault="00D24434" w:rsidP="00110482">
            <w:pPr>
              <w:jc w:val="right"/>
              <w:rPr>
                <w:rFonts w:ascii="Garamond" w:hAnsi="Garamond"/>
                <w:sz w:val="20"/>
                <w:szCs w:val="20"/>
              </w:rPr>
            </w:pPr>
            <w:r w:rsidRPr="00EE67B6">
              <w:rPr>
                <w:rFonts w:ascii="Garamond" w:hAnsi="Garamond"/>
                <w:sz w:val="20"/>
                <w:szCs w:val="20"/>
              </w:rPr>
              <w:t>3 </w:t>
            </w:r>
            <w:r>
              <w:rPr>
                <w:rFonts w:ascii="Garamond" w:hAnsi="Garamond"/>
                <w:sz w:val="20"/>
                <w:szCs w:val="20"/>
              </w:rPr>
              <w:t>428</w:t>
            </w:r>
            <w:r w:rsidRPr="00EE67B6">
              <w:rPr>
                <w:rFonts w:ascii="Garamond" w:hAnsi="Garamond"/>
                <w:sz w:val="20"/>
                <w:szCs w:val="20"/>
              </w:rPr>
              <w:t xml:space="preserve"> </w:t>
            </w:r>
            <w:r>
              <w:rPr>
                <w:rFonts w:ascii="Garamond" w:hAnsi="Garamond"/>
                <w:sz w:val="20"/>
                <w:szCs w:val="20"/>
              </w:rPr>
              <w:t>860</w:t>
            </w:r>
          </w:p>
        </w:tc>
      </w:tr>
      <w:tr w:rsidR="00D24434" w:rsidRPr="00886C54" w:rsidTr="00110482">
        <w:tc>
          <w:tcPr>
            <w:tcW w:w="4412" w:type="dxa"/>
            <w:shd w:val="clear" w:color="auto" w:fill="FFFFCC"/>
          </w:tcPr>
          <w:p w:rsidR="00D24434" w:rsidRPr="00886C54" w:rsidRDefault="00D24434" w:rsidP="00110482">
            <w:pPr>
              <w:rPr>
                <w:rFonts w:ascii="Garamond" w:hAnsi="Garamond"/>
                <w:b/>
                <w:color w:val="244061"/>
              </w:rPr>
            </w:pPr>
            <w:r w:rsidRPr="00886C54">
              <w:rPr>
                <w:rFonts w:ascii="Garamond" w:hAnsi="Garamond"/>
                <w:b/>
                <w:color w:val="244061"/>
              </w:rPr>
              <w:t>Reliquat après prélèvement à fin n</w:t>
            </w:r>
          </w:p>
        </w:tc>
        <w:tc>
          <w:tcPr>
            <w:tcW w:w="1347" w:type="dxa"/>
            <w:shd w:val="clear" w:color="auto" w:fill="FFFFCC"/>
          </w:tcPr>
          <w:p w:rsidR="00D24434" w:rsidRPr="00EE67B6" w:rsidRDefault="00D24434" w:rsidP="00110482">
            <w:pPr>
              <w:jc w:val="right"/>
              <w:rPr>
                <w:rFonts w:ascii="Garamond" w:hAnsi="Garamond"/>
                <w:b/>
              </w:rPr>
            </w:pPr>
            <w:r w:rsidRPr="00EE67B6">
              <w:rPr>
                <w:rFonts w:ascii="Garamond" w:hAnsi="Garamond"/>
                <w:b/>
              </w:rPr>
              <w:t>5 563 511</w:t>
            </w:r>
          </w:p>
        </w:tc>
        <w:tc>
          <w:tcPr>
            <w:tcW w:w="1380" w:type="dxa"/>
            <w:shd w:val="clear" w:color="auto" w:fill="auto"/>
          </w:tcPr>
          <w:p w:rsidR="00D24434" w:rsidRPr="00EE67B6" w:rsidRDefault="00D24434" w:rsidP="00110482">
            <w:pPr>
              <w:jc w:val="right"/>
              <w:rPr>
                <w:rFonts w:ascii="Garamond" w:hAnsi="Garamond"/>
                <w:b/>
              </w:rPr>
            </w:pPr>
            <w:r w:rsidRPr="00EE67B6">
              <w:rPr>
                <w:rFonts w:ascii="Garamond" w:hAnsi="Garamond"/>
                <w:b/>
              </w:rPr>
              <w:t>5 284 848</w:t>
            </w:r>
          </w:p>
        </w:tc>
        <w:tc>
          <w:tcPr>
            <w:tcW w:w="1380" w:type="dxa"/>
            <w:shd w:val="clear" w:color="auto" w:fill="auto"/>
          </w:tcPr>
          <w:p w:rsidR="00D24434" w:rsidRPr="00EE67B6" w:rsidRDefault="00D24434" w:rsidP="00110482">
            <w:pPr>
              <w:jc w:val="right"/>
              <w:rPr>
                <w:rFonts w:ascii="Garamond" w:hAnsi="Garamond"/>
                <w:b/>
              </w:rPr>
            </w:pPr>
            <w:r>
              <w:rPr>
                <w:rFonts w:ascii="Garamond" w:hAnsi="Garamond"/>
                <w:b/>
              </w:rPr>
              <w:t>4</w:t>
            </w:r>
            <w:r w:rsidRPr="00EE67B6">
              <w:rPr>
                <w:rFonts w:ascii="Garamond" w:hAnsi="Garamond"/>
                <w:b/>
              </w:rPr>
              <w:t> </w:t>
            </w:r>
            <w:r>
              <w:rPr>
                <w:rFonts w:ascii="Garamond" w:hAnsi="Garamond"/>
                <w:b/>
              </w:rPr>
              <w:t>490</w:t>
            </w:r>
            <w:r w:rsidRPr="00EE67B6">
              <w:rPr>
                <w:rFonts w:ascii="Garamond" w:hAnsi="Garamond"/>
                <w:b/>
              </w:rPr>
              <w:t xml:space="preserve"> </w:t>
            </w:r>
            <w:r>
              <w:rPr>
                <w:rFonts w:ascii="Garamond" w:hAnsi="Garamond"/>
                <w:b/>
              </w:rPr>
              <w:t>150</w:t>
            </w:r>
          </w:p>
        </w:tc>
      </w:tr>
    </w:tbl>
    <w:p w:rsidR="00D24434" w:rsidRPr="002A01BE" w:rsidRDefault="00D24434" w:rsidP="00D24434">
      <w:pPr>
        <w:ind w:left="284"/>
        <w:jc w:val="both"/>
        <w:rPr>
          <w:rFonts w:ascii="Garamond" w:hAnsi="Garamond" w:cs="Arial"/>
          <w:b/>
          <w:i/>
          <w:sz w:val="18"/>
          <w:szCs w:val="18"/>
        </w:rPr>
      </w:pPr>
      <w:r w:rsidRPr="002A01BE">
        <w:rPr>
          <w:rFonts w:ascii="Garamond" w:hAnsi="Garamond" w:cs="Arial"/>
          <w:b/>
          <w:i/>
          <w:sz w:val="18"/>
          <w:szCs w:val="18"/>
        </w:rPr>
        <w:t xml:space="preserve">*Option </w:t>
      </w:r>
      <w:r>
        <w:rPr>
          <w:rFonts w:ascii="Garamond" w:hAnsi="Garamond" w:cs="Arial"/>
          <w:b/>
          <w:i/>
          <w:sz w:val="18"/>
          <w:szCs w:val="18"/>
        </w:rPr>
        <w:t>3</w:t>
      </w:r>
      <w:r w:rsidRPr="002A01BE">
        <w:rPr>
          <w:rFonts w:ascii="Garamond" w:hAnsi="Garamond" w:cs="Arial"/>
          <w:b/>
          <w:i/>
          <w:sz w:val="18"/>
          <w:szCs w:val="18"/>
        </w:rPr>
        <w:t> : recours</w:t>
      </w:r>
      <w:r>
        <w:rPr>
          <w:rFonts w:ascii="Garamond" w:hAnsi="Garamond" w:cs="Arial"/>
          <w:b/>
          <w:i/>
          <w:sz w:val="18"/>
          <w:szCs w:val="18"/>
        </w:rPr>
        <w:t>, après le circuit du Trésor (500 Mrds DA), à l’endettement interne, dont le taux est progressif sur la période 2015-2019 (7,5% en 2015 et 15% en 2019)</w:t>
      </w:r>
      <w:r w:rsidRPr="002A01BE">
        <w:rPr>
          <w:rFonts w:ascii="Garamond" w:hAnsi="Garamond" w:cs="Arial"/>
          <w:b/>
          <w:i/>
          <w:sz w:val="18"/>
          <w:szCs w:val="18"/>
        </w:rPr>
        <w:t>.</w:t>
      </w:r>
    </w:p>
    <w:p w:rsidR="00D24434" w:rsidRDefault="00D24434" w:rsidP="00D24434">
      <w:pPr>
        <w:spacing w:line="276" w:lineRule="auto"/>
        <w:jc w:val="both"/>
        <w:rPr>
          <w:rFonts w:ascii="Garamond" w:hAnsi="Garamond"/>
          <w:sz w:val="28"/>
          <w:szCs w:val="28"/>
        </w:rPr>
      </w:pPr>
    </w:p>
    <w:p w:rsidR="00D24434" w:rsidRPr="00886C54" w:rsidRDefault="00D24434" w:rsidP="00D24434">
      <w:pPr>
        <w:spacing w:line="276" w:lineRule="auto"/>
        <w:jc w:val="both"/>
        <w:rPr>
          <w:rFonts w:ascii="Garamond" w:hAnsi="Garamond"/>
          <w:sz w:val="28"/>
          <w:szCs w:val="28"/>
        </w:rPr>
      </w:pPr>
      <w:r w:rsidRPr="00886C54">
        <w:rPr>
          <w:rFonts w:ascii="Garamond" w:hAnsi="Garamond"/>
          <w:sz w:val="28"/>
          <w:szCs w:val="28"/>
        </w:rPr>
        <w:t xml:space="preserve">Compte tenu d’une plus value prévisionnelle </w:t>
      </w:r>
      <w:r w:rsidRPr="00A87B9B">
        <w:rPr>
          <w:rFonts w:ascii="Garamond" w:hAnsi="Garamond"/>
          <w:b/>
          <w:bCs/>
          <w:i/>
          <w:iCs/>
          <w:sz w:val="28"/>
          <w:szCs w:val="28"/>
          <w:u w:val="single"/>
        </w:rPr>
        <w:t>au titre de l’exercice de 2014</w:t>
      </w:r>
      <w:r w:rsidRPr="00886C54">
        <w:rPr>
          <w:rFonts w:ascii="Garamond" w:hAnsi="Garamond"/>
          <w:sz w:val="28"/>
          <w:szCs w:val="28"/>
        </w:rPr>
        <w:t xml:space="preserve"> d’un montant de 2 493,2 milliards de DA et d’un prélèvement sur le solde du FRR pour financer une partie du déficit du Trésor prévu à fin décembre 2014 (2 </w:t>
      </w:r>
      <w:r>
        <w:rPr>
          <w:rFonts w:ascii="Garamond" w:hAnsi="Garamond"/>
          <w:sz w:val="28"/>
          <w:szCs w:val="28"/>
        </w:rPr>
        <w:t>771</w:t>
      </w:r>
      <w:r w:rsidRPr="00886C54">
        <w:rPr>
          <w:rFonts w:ascii="Garamond" w:hAnsi="Garamond"/>
          <w:sz w:val="28"/>
          <w:szCs w:val="28"/>
        </w:rPr>
        <w:t>,</w:t>
      </w:r>
      <w:r>
        <w:rPr>
          <w:rFonts w:ascii="Garamond" w:hAnsi="Garamond"/>
          <w:sz w:val="28"/>
          <w:szCs w:val="28"/>
        </w:rPr>
        <w:t>9</w:t>
      </w:r>
      <w:r w:rsidRPr="00886C54">
        <w:rPr>
          <w:rFonts w:ascii="Garamond" w:hAnsi="Garamond"/>
          <w:sz w:val="28"/>
          <w:szCs w:val="28"/>
        </w:rPr>
        <w:t xml:space="preserve"> </w:t>
      </w:r>
      <w:r>
        <w:rPr>
          <w:rFonts w:ascii="Garamond" w:hAnsi="Garamond"/>
          <w:sz w:val="28"/>
          <w:szCs w:val="28"/>
        </w:rPr>
        <w:t>m</w:t>
      </w:r>
      <w:r w:rsidRPr="00886C54">
        <w:rPr>
          <w:rFonts w:ascii="Garamond" w:hAnsi="Garamond"/>
          <w:sz w:val="28"/>
          <w:szCs w:val="28"/>
        </w:rPr>
        <w:t xml:space="preserve">illiards de DA), </w:t>
      </w:r>
      <w:r w:rsidRPr="00A87B9B">
        <w:rPr>
          <w:rFonts w:ascii="Garamond" w:hAnsi="Garamond"/>
          <w:b/>
          <w:bCs/>
          <w:i/>
          <w:iCs/>
          <w:sz w:val="28"/>
          <w:szCs w:val="28"/>
        </w:rPr>
        <w:t>le solde du FRR, à fin 2014</w:t>
      </w:r>
      <w:r w:rsidRPr="00886C54">
        <w:rPr>
          <w:rFonts w:ascii="Garamond" w:hAnsi="Garamond"/>
          <w:sz w:val="28"/>
          <w:szCs w:val="28"/>
        </w:rPr>
        <w:t>, se situera</w:t>
      </w:r>
      <w:r>
        <w:rPr>
          <w:rFonts w:ascii="Garamond" w:hAnsi="Garamond"/>
          <w:sz w:val="28"/>
          <w:szCs w:val="28"/>
        </w:rPr>
        <w:t>it</w:t>
      </w:r>
      <w:r w:rsidRPr="00886C54">
        <w:rPr>
          <w:rFonts w:ascii="Garamond" w:hAnsi="Garamond"/>
          <w:sz w:val="28"/>
          <w:szCs w:val="28"/>
        </w:rPr>
        <w:t xml:space="preserve"> à </w:t>
      </w:r>
      <w:r>
        <w:rPr>
          <w:rFonts w:ascii="Garamond" w:hAnsi="Garamond"/>
          <w:sz w:val="28"/>
          <w:szCs w:val="28"/>
        </w:rPr>
        <w:t>5</w:t>
      </w:r>
      <w:r w:rsidRPr="00886C54">
        <w:rPr>
          <w:rFonts w:ascii="Garamond" w:hAnsi="Garamond"/>
          <w:sz w:val="28"/>
          <w:szCs w:val="28"/>
        </w:rPr>
        <w:t> </w:t>
      </w:r>
      <w:r>
        <w:rPr>
          <w:rFonts w:ascii="Garamond" w:hAnsi="Garamond"/>
          <w:sz w:val="28"/>
          <w:szCs w:val="28"/>
        </w:rPr>
        <w:t>284</w:t>
      </w:r>
      <w:r w:rsidRPr="00886C54">
        <w:rPr>
          <w:rFonts w:ascii="Garamond" w:hAnsi="Garamond"/>
          <w:sz w:val="28"/>
          <w:szCs w:val="28"/>
        </w:rPr>
        <w:t>,</w:t>
      </w:r>
      <w:r>
        <w:rPr>
          <w:rFonts w:ascii="Garamond" w:hAnsi="Garamond"/>
          <w:sz w:val="28"/>
          <w:szCs w:val="28"/>
        </w:rPr>
        <w:t>8</w:t>
      </w:r>
      <w:r w:rsidRPr="00886C54">
        <w:rPr>
          <w:rFonts w:ascii="Garamond" w:hAnsi="Garamond"/>
          <w:sz w:val="28"/>
          <w:szCs w:val="28"/>
        </w:rPr>
        <w:t xml:space="preserve"> milliards de DA, soit 2</w:t>
      </w:r>
      <w:r>
        <w:rPr>
          <w:rFonts w:ascii="Garamond" w:hAnsi="Garamond"/>
          <w:sz w:val="28"/>
          <w:szCs w:val="28"/>
        </w:rPr>
        <w:t>8</w:t>
      </w:r>
      <w:r w:rsidRPr="00886C54">
        <w:rPr>
          <w:rFonts w:ascii="Garamond" w:hAnsi="Garamond"/>
          <w:sz w:val="28"/>
          <w:szCs w:val="28"/>
        </w:rPr>
        <w:t>,</w:t>
      </w:r>
      <w:r>
        <w:rPr>
          <w:rFonts w:ascii="Garamond" w:hAnsi="Garamond"/>
          <w:sz w:val="28"/>
          <w:szCs w:val="28"/>
        </w:rPr>
        <w:t>7</w:t>
      </w:r>
      <w:r w:rsidRPr="00886C54">
        <w:rPr>
          <w:rFonts w:ascii="Garamond" w:hAnsi="Garamond"/>
          <w:sz w:val="28"/>
          <w:szCs w:val="28"/>
        </w:rPr>
        <w:t>% du PIB, épargne publique permettant de couvrir l’équivalent d’</w:t>
      </w:r>
      <w:r>
        <w:rPr>
          <w:rFonts w:ascii="Garamond" w:hAnsi="Garamond"/>
          <w:sz w:val="28"/>
          <w:szCs w:val="28"/>
        </w:rPr>
        <w:t xml:space="preserve">un peu plus de </w:t>
      </w:r>
      <w:r w:rsidRPr="00886C54">
        <w:rPr>
          <w:rFonts w:ascii="Garamond" w:hAnsi="Garamond"/>
          <w:sz w:val="28"/>
          <w:szCs w:val="28"/>
        </w:rPr>
        <w:t>deux (02) années des dépenses d’équipement décaissées effectivement en 2012 (2 234 milliards de DA).</w:t>
      </w:r>
    </w:p>
    <w:p w:rsidR="00D24434" w:rsidRPr="00886C54" w:rsidRDefault="00D24434" w:rsidP="00D24434">
      <w:pPr>
        <w:spacing w:line="276" w:lineRule="auto"/>
        <w:jc w:val="both"/>
        <w:rPr>
          <w:rFonts w:ascii="Garamond" w:hAnsi="Garamond"/>
          <w:sz w:val="28"/>
          <w:szCs w:val="28"/>
        </w:rPr>
      </w:pPr>
    </w:p>
    <w:p w:rsidR="00D24434" w:rsidRDefault="00D24434" w:rsidP="00D24434">
      <w:pPr>
        <w:spacing w:line="276" w:lineRule="auto"/>
        <w:jc w:val="both"/>
        <w:rPr>
          <w:rFonts w:ascii="Garamond" w:hAnsi="Garamond"/>
          <w:sz w:val="28"/>
          <w:szCs w:val="28"/>
        </w:rPr>
      </w:pPr>
      <w:r w:rsidRPr="00A87B9B">
        <w:rPr>
          <w:rFonts w:ascii="Garamond" w:hAnsi="Garamond"/>
          <w:b/>
          <w:bCs/>
          <w:i/>
          <w:iCs/>
          <w:sz w:val="28"/>
          <w:szCs w:val="28"/>
        </w:rPr>
        <w:t>Le solde du FRR, à fin 2015</w:t>
      </w:r>
      <w:r w:rsidRPr="00A503C3">
        <w:rPr>
          <w:rFonts w:ascii="Garamond" w:hAnsi="Garamond"/>
          <w:sz w:val="28"/>
          <w:szCs w:val="28"/>
        </w:rPr>
        <w:t xml:space="preserve">, s’établira à hauteur de </w:t>
      </w:r>
      <w:r>
        <w:rPr>
          <w:rFonts w:ascii="Garamond" w:hAnsi="Garamond"/>
          <w:sz w:val="28"/>
          <w:szCs w:val="28"/>
        </w:rPr>
        <w:t>4 490,2</w:t>
      </w:r>
      <w:r w:rsidRPr="00A503C3">
        <w:rPr>
          <w:rFonts w:ascii="Garamond" w:hAnsi="Garamond"/>
          <w:sz w:val="28"/>
          <w:szCs w:val="28"/>
        </w:rPr>
        <w:t xml:space="preserve"> milliards de DA, soit 2</w:t>
      </w:r>
      <w:r>
        <w:rPr>
          <w:rFonts w:ascii="Garamond" w:hAnsi="Garamond"/>
          <w:sz w:val="28"/>
          <w:szCs w:val="28"/>
        </w:rPr>
        <w:t>2</w:t>
      </w:r>
      <w:r w:rsidRPr="00A503C3">
        <w:rPr>
          <w:rFonts w:ascii="Garamond" w:hAnsi="Garamond"/>
          <w:sz w:val="28"/>
          <w:szCs w:val="28"/>
        </w:rPr>
        <w:t>,</w:t>
      </w:r>
      <w:r>
        <w:rPr>
          <w:rFonts w:ascii="Garamond" w:hAnsi="Garamond"/>
          <w:sz w:val="28"/>
          <w:szCs w:val="28"/>
        </w:rPr>
        <w:t>8</w:t>
      </w:r>
      <w:r w:rsidRPr="00A503C3">
        <w:rPr>
          <w:rFonts w:ascii="Garamond" w:hAnsi="Garamond"/>
          <w:sz w:val="28"/>
          <w:szCs w:val="28"/>
        </w:rPr>
        <w:t>% du PIB.</w:t>
      </w:r>
      <w:r>
        <w:rPr>
          <w:rFonts w:ascii="Garamond" w:hAnsi="Garamond"/>
          <w:sz w:val="28"/>
          <w:szCs w:val="28"/>
        </w:rPr>
        <w:t xml:space="preserve"> Ce solde résultera du versement d’une plus value de la fiscalité </w:t>
      </w:r>
      <w:r>
        <w:rPr>
          <w:rFonts w:ascii="Garamond" w:hAnsi="Garamond"/>
          <w:sz w:val="28"/>
          <w:szCs w:val="28"/>
        </w:rPr>
        <w:lastRenderedPageBreak/>
        <w:t>pétrolière de 2 634,2 milliards de DA et d’un prélèvement pour le financement du déficit du Trésor de 3 428,9 milliards de DA, représentant 81,9% du déficit.</w:t>
      </w:r>
    </w:p>
    <w:p w:rsidR="00D24434" w:rsidRDefault="00D24434" w:rsidP="00D24434">
      <w:pPr>
        <w:jc w:val="both"/>
        <w:rPr>
          <w:rFonts w:ascii="Calibri" w:hAnsi="Calibri"/>
          <w:sz w:val="28"/>
          <w:szCs w:val="28"/>
        </w:rPr>
      </w:pPr>
    </w:p>
    <w:p w:rsidR="00D24434" w:rsidRPr="00C41E20" w:rsidRDefault="00D24434" w:rsidP="00D24434">
      <w:pPr>
        <w:jc w:val="both"/>
        <w:rPr>
          <w:rFonts w:ascii="Monotype Corsiva" w:hAnsi="Monotype Corsiva" w:cs="Arial"/>
          <w:b/>
          <w:bCs/>
          <w:i/>
          <w:iCs/>
          <w:noProof/>
          <w:color w:val="365F91"/>
          <w:sz w:val="36"/>
          <w:szCs w:val="36"/>
        </w:rPr>
      </w:pPr>
      <w:r>
        <w:rPr>
          <w:rFonts w:ascii="Monotype Corsiva" w:hAnsi="Monotype Corsiva" w:cs="Arial"/>
          <w:b/>
          <w:bCs/>
          <w:i/>
          <w:iCs/>
          <w:noProof/>
          <w:color w:val="365F91"/>
          <w:sz w:val="36"/>
          <w:szCs w:val="36"/>
        </w:rPr>
        <w:t>VII-</w:t>
      </w:r>
      <w:r w:rsidRPr="00C41E20">
        <w:rPr>
          <w:rFonts w:ascii="Monotype Corsiva" w:hAnsi="Monotype Corsiva" w:cs="Arial"/>
          <w:b/>
          <w:bCs/>
          <w:i/>
          <w:iCs/>
          <w:noProof/>
          <w:color w:val="365F91"/>
          <w:sz w:val="36"/>
          <w:szCs w:val="36"/>
        </w:rPr>
        <w:t>Les transferts sociaux en provenance du budget de l’Etat</w:t>
      </w:r>
    </w:p>
    <w:p w:rsidR="00D24434" w:rsidRPr="00E43CCE" w:rsidRDefault="00D24434" w:rsidP="00D24434">
      <w:pPr>
        <w:spacing w:before="240" w:after="240" w:line="276" w:lineRule="auto"/>
        <w:jc w:val="both"/>
        <w:rPr>
          <w:rFonts w:ascii="Garamond" w:hAnsi="Garamond"/>
          <w:sz w:val="28"/>
          <w:szCs w:val="28"/>
        </w:rPr>
      </w:pPr>
      <w:r w:rsidRPr="00597651">
        <w:rPr>
          <w:rFonts w:ascii="Garamond" w:hAnsi="Garamond"/>
          <w:b/>
          <w:bCs/>
          <w:i/>
          <w:iCs/>
          <w:sz w:val="28"/>
          <w:szCs w:val="28"/>
        </w:rPr>
        <w:t>Les transferts sociaux du budget de l’Etat</w:t>
      </w:r>
      <w:r>
        <w:rPr>
          <w:rFonts w:ascii="Garamond" w:hAnsi="Garamond"/>
          <w:sz w:val="28"/>
          <w:szCs w:val="28"/>
        </w:rPr>
        <w:t xml:space="preserve"> </w:t>
      </w:r>
      <w:r w:rsidRPr="00E43CCE">
        <w:rPr>
          <w:rFonts w:ascii="Garamond" w:hAnsi="Garamond"/>
          <w:sz w:val="28"/>
          <w:szCs w:val="28"/>
        </w:rPr>
        <w:t>s’élèveront à 1 711,7 milliards de DA en 201</w:t>
      </w:r>
      <w:r>
        <w:rPr>
          <w:rFonts w:ascii="Garamond" w:hAnsi="Garamond"/>
          <w:sz w:val="28"/>
          <w:szCs w:val="28"/>
        </w:rPr>
        <w:t>5</w:t>
      </w:r>
      <w:r w:rsidRPr="00E43CCE">
        <w:rPr>
          <w:rFonts w:ascii="Garamond" w:hAnsi="Garamond"/>
          <w:sz w:val="28"/>
          <w:szCs w:val="28"/>
        </w:rPr>
        <w:t>, représentant 8,8% du PIB, en augmentation de 102,6 milliards de DA par rapport aux crédits révisés de la loi de finances pour 2014. En termes de structure, les transferts sociaux représenteront, en 2015, le 1/5 du budget de l’Etat.</w:t>
      </w:r>
    </w:p>
    <w:p w:rsidR="00D24434" w:rsidRPr="00E43CCE" w:rsidRDefault="00D24434" w:rsidP="00D24434">
      <w:pPr>
        <w:spacing w:before="240" w:after="240" w:line="276" w:lineRule="auto"/>
        <w:jc w:val="both"/>
        <w:rPr>
          <w:rFonts w:ascii="Garamond" w:hAnsi="Garamond"/>
          <w:sz w:val="28"/>
          <w:szCs w:val="28"/>
        </w:rPr>
      </w:pPr>
      <w:r w:rsidRPr="00E43CCE">
        <w:rPr>
          <w:rFonts w:ascii="Garamond" w:hAnsi="Garamond"/>
          <w:sz w:val="28"/>
          <w:szCs w:val="28"/>
        </w:rPr>
        <w:t xml:space="preserve">Les subventions des produits de base (céréales, lait, sucre et huile alimentaire) s’élèveront à 225,5 milliards de DA, </w:t>
      </w:r>
      <w:r w:rsidRPr="004852EE">
        <w:rPr>
          <w:rFonts w:ascii="Garamond" w:hAnsi="Garamond"/>
          <w:sz w:val="28"/>
          <w:szCs w:val="28"/>
        </w:rPr>
        <w:t>soit +5,5% et</w:t>
      </w:r>
      <w:r w:rsidRPr="00E43CCE">
        <w:rPr>
          <w:rFonts w:ascii="Garamond" w:hAnsi="Garamond"/>
          <w:sz w:val="28"/>
          <w:szCs w:val="28"/>
        </w:rPr>
        <w:t xml:space="preserve"> représenteront 13,2% de l’ensemble des transferts.</w:t>
      </w:r>
    </w:p>
    <w:p w:rsidR="00D24434" w:rsidRPr="004852EE"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 xml:space="preserve">Le budget de fonctionnement de l’Etat consacre une part importante de ses </w:t>
      </w:r>
      <w:r>
        <w:rPr>
          <w:rFonts w:ascii="Garamond" w:hAnsi="Garamond"/>
          <w:sz w:val="28"/>
          <w:szCs w:val="28"/>
        </w:rPr>
        <w:t>dépenses aux transferts sociaux</w:t>
      </w:r>
      <w:r w:rsidRPr="004852EE">
        <w:rPr>
          <w:rFonts w:ascii="Garamond" w:hAnsi="Garamond"/>
          <w:sz w:val="28"/>
          <w:szCs w:val="28"/>
        </w:rPr>
        <w:t xml:space="preserve"> pour améliorer</w:t>
      </w:r>
      <w:r>
        <w:rPr>
          <w:rFonts w:ascii="Garamond" w:hAnsi="Garamond"/>
          <w:sz w:val="28"/>
          <w:szCs w:val="28"/>
        </w:rPr>
        <w:t>,</w:t>
      </w:r>
      <w:r w:rsidRPr="004852EE">
        <w:rPr>
          <w:rFonts w:ascii="Garamond" w:hAnsi="Garamond"/>
          <w:sz w:val="28"/>
          <w:szCs w:val="28"/>
        </w:rPr>
        <w:t xml:space="preserve"> sinon maintenir les conditions de vie des catégories de population défavorisée à un niveau décent.</w:t>
      </w:r>
    </w:p>
    <w:p w:rsidR="00D24434" w:rsidRPr="004852EE"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Les transferts sociaux s’élèveront à 1 711,7 milliards de DA en 2015, représentant 8,8% du PIB et enregistrant un taux de croissance de l’ordre de 6,4% (+ 102,6 milliards de DA) par rapport aux crédits révisés de la loi de finances pour 2014.</w:t>
      </w:r>
    </w:p>
    <w:p w:rsidR="00D24434"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La part des transferts sociaux dans le budget de l’Etat est presque stable, comparativement aux crédits révisés de la loi de finances pour 2014, représentant 1/5 du budget de l’Etat.</w:t>
      </w:r>
      <w:r>
        <w:rPr>
          <w:rFonts w:ascii="Garamond" w:hAnsi="Garamond"/>
          <w:sz w:val="28"/>
          <w:szCs w:val="28"/>
        </w:rPr>
        <w:t xml:space="preserve"> </w:t>
      </w:r>
    </w:p>
    <w:p w:rsidR="00D24434" w:rsidRPr="004852EE"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La structure des transferts sociaux de 2015 montre l’importance du soutien aux familles</w:t>
      </w:r>
      <w:r w:rsidRPr="00C17875">
        <w:rPr>
          <w:rFonts w:ascii="Garamond" w:hAnsi="Garamond"/>
          <w:sz w:val="32"/>
          <w:szCs w:val="32"/>
          <w:vertAlign w:val="superscript"/>
        </w:rPr>
        <w:footnoteReference w:id="6"/>
      </w:r>
      <w:r>
        <w:rPr>
          <w:rFonts w:ascii="Garamond" w:hAnsi="Garamond"/>
          <w:sz w:val="28"/>
          <w:szCs w:val="28"/>
        </w:rPr>
        <w:t xml:space="preserve">, </w:t>
      </w:r>
      <w:r w:rsidRPr="004852EE">
        <w:rPr>
          <w:rFonts w:ascii="Garamond" w:hAnsi="Garamond"/>
          <w:sz w:val="28"/>
          <w:szCs w:val="28"/>
        </w:rPr>
        <w:t xml:space="preserve">à l’habitat et à la santé qui </w:t>
      </w:r>
      <w:r>
        <w:rPr>
          <w:rFonts w:ascii="Garamond" w:hAnsi="Garamond"/>
          <w:sz w:val="28"/>
          <w:szCs w:val="28"/>
        </w:rPr>
        <w:t>représ</w:t>
      </w:r>
      <w:r w:rsidRPr="004852EE">
        <w:rPr>
          <w:rFonts w:ascii="Garamond" w:hAnsi="Garamond"/>
          <w:sz w:val="28"/>
          <w:szCs w:val="28"/>
        </w:rPr>
        <w:t>ent</w:t>
      </w:r>
      <w:r>
        <w:rPr>
          <w:rFonts w:ascii="Garamond" w:hAnsi="Garamond"/>
          <w:sz w:val="28"/>
          <w:szCs w:val="28"/>
        </w:rPr>
        <w:t>eront</w:t>
      </w:r>
      <w:r w:rsidRPr="004852EE">
        <w:rPr>
          <w:rFonts w:ascii="Garamond" w:hAnsi="Garamond"/>
          <w:sz w:val="28"/>
          <w:szCs w:val="28"/>
        </w:rPr>
        <w:t xml:space="preserve"> 65,3% de l’ensemble des transferts.</w:t>
      </w:r>
      <w:r>
        <w:rPr>
          <w:rFonts w:ascii="Garamond" w:hAnsi="Garamond"/>
          <w:sz w:val="28"/>
          <w:szCs w:val="28"/>
        </w:rPr>
        <w:t xml:space="preserve"> </w:t>
      </w:r>
      <w:r w:rsidRPr="004852EE">
        <w:rPr>
          <w:rFonts w:ascii="Garamond" w:hAnsi="Garamond"/>
          <w:sz w:val="28"/>
          <w:szCs w:val="28"/>
        </w:rPr>
        <w:t>En effet, le soutien aux familles s’élèvera à 453,7 milliards de DA, en augmentation de 7,5% par rapport aux crédits révisés de la loi de finances pour 2014, représentant 26,5% du total des transferts.</w:t>
      </w:r>
    </w:p>
    <w:p w:rsidR="00D24434" w:rsidRPr="004852EE"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Ce soutien est essentiellement destiné à la subvention des prix des produits de base (céréales, lait, sucre et huile alimentaire) avec un montant de 225,5 milliards de DA représentant prés de 50% du soutien destiné aux familles et 13,2% de l’ensemble des transferts.</w:t>
      </w:r>
    </w:p>
    <w:p w:rsidR="00D24434" w:rsidRDefault="00D24434" w:rsidP="00D24434">
      <w:pPr>
        <w:spacing w:before="240" w:after="240" w:line="276" w:lineRule="auto"/>
        <w:jc w:val="both"/>
        <w:rPr>
          <w:rFonts w:ascii="Garamond" w:hAnsi="Garamond"/>
          <w:sz w:val="28"/>
          <w:szCs w:val="28"/>
        </w:rPr>
      </w:pPr>
      <w:r w:rsidRPr="004852EE">
        <w:rPr>
          <w:rFonts w:ascii="Garamond" w:hAnsi="Garamond"/>
          <w:sz w:val="28"/>
          <w:szCs w:val="28"/>
        </w:rPr>
        <w:t xml:space="preserve">Le soutien en direction de l’habitat s’élèvera à 341,4 milliards de DA, en augmentation de 33,8%, représentant 19,95% de l’ensemble des transferts. Le </w:t>
      </w:r>
      <w:r w:rsidRPr="004852EE">
        <w:rPr>
          <w:rFonts w:ascii="Garamond" w:hAnsi="Garamond"/>
          <w:sz w:val="28"/>
          <w:szCs w:val="28"/>
        </w:rPr>
        <w:lastRenderedPageBreak/>
        <w:t>soutien en direction de la santé s’élèvera à 323,2 milliards de DA, en augmentation de 0,9%, représentant 18,9% du total des transferts.</w:t>
      </w:r>
    </w:p>
    <w:p w:rsidR="00D24434" w:rsidRDefault="00D24434" w:rsidP="00D24434">
      <w:pPr>
        <w:spacing w:before="240" w:after="240"/>
        <w:jc w:val="both"/>
        <w:rPr>
          <w:rFonts w:ascii="Monotype Corsiva" w:eastAsia="Calibri" w:hAnsi="Monotype Corsiva" w:cs="Arial"/>
          <w:b/>
          <w:bCs/>
          <w:i/>
          <w:iCs/>
          <w:noProof/>
          <w:color w:val="365F91"/>
          <w:sz w:val="36"/>
          <w:szCs w:val="36"/>
        </w:rPr>
      </w:pPr>
      <w:r>
        <w:rPr>
          <w:rFonts w:ascii="Monotype Corsiva" w:eastAsia="Calibri" w:hAnsi="Monotype Corsiva" w:cs="Arial"/>
          <w:b/>
          <w:bCs/>
          <w:i/>
          <w:iCs/>
          <w:noProof/>
          <w:color w:val="365F91"/>
          <w:sz w:val="36"/>
          <w:szCs w:val="36"/>
        </w:rPr>
        <w:t>VIII-</w:t>
      </w:r>
      <w:r w:rsidRPr="00C41E20">
        <w:rPr>
          <w:rFonts w:ascii="Monotype Corsiva" w:eastAsia="Calibri" w:hAnsi="Monotype Corsiva" w:cs="Arial"/>
          <w:b/>
          <w:bCs/>
          <w:i/>
          <w:iCs/>
          <w:noProof/>
          <w:color w:val="365F91"/>
          <w:sz w:val="36"/>
          <w:szCs w:val="36"/>
        </w:rPr>
        <w:t xml:space="preserve">Les </w:t>
      </w:r>
      <w:r>
        <w:rPr>
          <w:rFonts w:ascii="Monotype Corsiva" w:eastAsia="Calibri" w:hAnsi="Monotype Corsiva" w:cs="Arial"/>
          <w:b/>
          <w:bCs/>
          <w:i/>
          <w:iCs/>
          <w:noProof/>
          <w:color w:val="365F91"/>
          <w:sz w:val="36"/>
          <w:szCs w:val="36"/>
        </w:rPr>
        <w:t>subventions implicites</w:t>
      </w:r>
      <w:r>
        <w:rPr>
          <w:rStyle w:val="Appelnotedebasdep"/>
          <w:rFonts w:ascii="Monotype Corsiva" w:eastAsia="Calibri" w:hAnsi="Monotype Corsiva" w:cs="Arial"/>
          <w:b/>
          <w:bCs/>
          <w:i/>
          <w:iCs/>
          <w:noProof/>
          <w:color w:val="365F91"/>
          <w:sz w:val="36"/>
          <w:szCs w:val="36"/>
        </w:rPr>
        <w:footnoteReference w:id="7"/>
      </w:r>
      <w:r>
        <w:rPr>
          <w:rFonts w:ascii="Monotype Corsiva" w:eastAsia="Calibri" w:hAnsi="Monotype Corsiva" w:cs="Arial"/>
          <w:b/>
          <w:bCs/>
          <w:i/>
          <w:iCs/>
          <w:noProof/>
          <w:color w:val="365F91"/>
          <w:sz w:val="36"/>
          <w:szCs w:val="36"/>
        </w:rPr>
        <w:t xml:space="preserve"> non budgétisées</w:t>
      </w:r>
    </w:p>
    <w:p w:rsidR="00D24434" w:rsidRPr="00C50C73" w:rsidRDefault="00D24434" w:rsidP="00D24434">
      <w:pPr>
        <w:spacing w:line="276" w:lineRule="auto"/>
        <w:jc w:val="both"/>
        <w:rPr>
          <w:rFonts w:ascii="Garamond" w:eastAsia="Calibri" w:hAnsi="Garamond" w:cs="Arial"/>
          <w:sz w:val="28"/>
          <w:szCs w:val="28"/>
        </w:rPr>
      </w:pPr>
      <w:r w:rsidRPr="00C50C73">
        <w:rPr>
          <w:rFonts w:ascii="Garamond" w:eastAsia="Calibri" w:hAnsi="Garamond" w:cs="Arial"/>
          <w:b/>
          <w:bCs/>
          <w:i/>
          <w:iCs/>
          <w:sz w:val="28"/>
          <w:szCs w:val="28"/>
        </w:rPr>
        <w:t>Au titre de l’année 201</w:t>
      </w:r>
      <w:r w:rsidRPr="00C50C73">
        <w:rPr>
          <w:rFonts w:ascii="Garamond" w:hAnsi="Garamond"/>
          <w:b/>
          <w:bCs/>
          <w:i/>
          <w:iCs/>
          <w:sz w:val="28"/>
          <w:szCs w:val="28"/>
        </w:rPr>
        <w:t>3</w:t>
      </w:r>
      <w:r w:rsidRPr="00C50C73">
        <w:rPr>
          <w:rFonts w:ascii="Garamond" w:eastAsia="Calibri" w:hAnsi="Garamond" w:cs="Arial"/>
          <w:sz w:val="28"/>
          <w:szCs w:val="28"/>
        </w:rPr>
        <w:t xml:space="preserve">, </w:t>
      </w:r>
      <w:r w:rsidRPr="00C04D34">
        <w:rPr>
          <w:rFonts w:ascii="Garamond" w:eastAsia="Calibri" w:hAnsi="Garamond" w:cs="Arial"/>
          <w:b/>
          <w:bCs/>
          <w:i/>
          <w:iCs/>
          <w:sz w:val="28"/>
          <w:szCs w:val="28"/>
          <w:u w:val="single"/>
        </w:rPr>
        <w:t>les subventions implicites</w:t>
      </w:r>
      <w:r w:rsidRPr="00C50C73">
        <w:rPr>
          <w:rFonts w:ascii="Garamond" w:eastAsia="Calibri" w:hAnsi="Garamond" w:cs="Arial"/>
          <w:sz w:val="28"/>
          <w:szCs w:val="28"/>
        </w:rPr>
        <w:t xml:space="preserve"> que supporte l’Etat à travers une renonciation à des recettes dues ou au rachat des dettes liées à des déséquilibres financiers de certaines entités économiques, </w:t>
      </w:r>
      <w:r w:rsidRPr="00597651">
        <w:rPr>
          <w:rFonts w:ascii="Garamond" w:eastAsia="Calibri" w:hAnsi="Garamond" w:cs="Arial"/>
          <w:b/>
          <w:bCs/>
          <w:i/>
          <w:iCs/>
          <w:sz w:val="28"/>
          <w:szCs w:val="28"/>
          <w:u w:val="single"/>
        </w:rPr>
        <w:t>sont estimées à 3 228,3 milliards de DA</w:t>
      </w:r>
      <w:r w:rsidRPr="00C50C73">
        <w:rPr>
          <w:rFonts w:ascii="Garamond" w:eastAsia="Calibri" w:hAnsi="Garamond" w:cs="Arial"/>
          <w:sz w:val="28"/>
          <w:szCs w:val="28"/>
        </w:rPr>
        <w:t>, soit l’équivalent de 40,</w:t>
      </w:r>
      <w:r>
        <w:rPr>
          <w:rFonts w:ascii="Garamond" w:eastAsia="Calibri" w:hAnsi="Garamond" w:cs="Arial"/>
          <w:sz w:val="28"/>
          <w:szCs w:val="28"/>
        </w:rPr>
        <w:t>7</w:t>
      </w:r>
      <w:r w:rsidRPr="00C50C73">
        <w:rPr>
          <w:rFonts w:ascii="Garamond" w:eastAsia="Calibri" w:hAnsi="Garamond" w:cs="Arial"/>
          <w:sz w:val="28"/>
          <w:szCs w:val="28"/>
        </w:rPr>
        <w:t xml:space="preserve"> milliards de $US, représentant 18,4% du PIB de 201</w:t>
      </w:r>
      <w:r w:rsidRPr="00C50C73">
        <w:rPr>
          <w:rFonts w:ascii="Garamond" w:hAnsi="Garamond"/>
          <w:sz w:val="28"/>
          <w:szCs w:val="28"/>
        </w:rPr>
        <w:t>3</w:t>
      </w:r>
      <w:r w:rsidRPr="00C50C73">
        <w:rPr>
          <w:rFonts w:ascii="Garamond" w:eastAsia="Calibri" w:hAnsi="Garamond" w:cs="Arial"/>
          <w:sz w:val="28"/>
          <w:szCs w:val="28"/>
        </w:rPr>
        <w:t>.</w:t>
      </w:r>
    </w:p>
    <w:p w:rsidR="00D24434" w:rsidRPr="00C50C73" w:rsidRDefault="00D24434" w:rsidP="00D24434">
      <w:pPr>
        <w:spacing w:line="276" w:lineRule="auto"/>
        <w:jc w:val="both"/>
        <w:rPr>
          <w:rFonts w:ascii="Garamond" w:hAnsi="Garamond"/>
          <w:sz w:val="28"/>
          <w:szCs w:val="28"/>
        </w:rPr>
      </w:pPr>
    </w:p>
    <w:p w:rsidR="00D24434" w:rsidRPr="00C50C73" w:rsidRDefault="00D24434" w:rsidP="00D24434">
      <w:pPr>
        <w:spacing w:line="276" w:lineRule="auto"/>
        <w:jc w:val="both"/>
        <w:rPr>
          <w:rFonts w:ascii="Garamond" w:hAnsi="Garamond"/>
          <w:sz w:val="28"/>
          <w:szCs w:val="28"/>
        </w:rPr>
      </w:pPr>
      <w:r w:rsidRPr="00213709">
        <w:rPr>
          <w:rFonts w:ascii="Garamond" w:hAnsi="Garamond"/>
          <w:b/>
          <w:bCs/>
          <w:i/>
          <w:iCs/>
          <w:sz w:val="28"/>
          <w:szCs w:val="28"/>
        </w:rPr>
        <w:t>Les subventions implicites</w:t>
      </w:r>
      <w:r w:rsidRPr="00C50C73">
        <w:rPr>
          <w:rFonts w:ascii="Garamond" w:hAnsi="Garamond"/>
          <w:sz w:val="28"/>
          <w:szCs w:val="28"/>
        </w:rPr>
        <w:t xml:space="preserve"> se décomposent, pour l’année 2013, comme suit :</w:t>
      </w:r>
    </w:p>
    <w:p w:rsidR="00D24434" w:rsidRPr="00C50C73" w:rsidRDefault="00D24434" w:rsidP="00D24434">
      <w:pPr>
        <w:spacing w:line="276" w:lineRule="auto"/>
        <w:jc w:val="both"/>
        <w:rPr>
          <w:rFonts w:ascii="Garamond" w:eastAsia="Calibri" w:hAnsi="Garamond" w:cs="Arial"/>
          <w:sz w:val="28"/>
          <w:szCs w:val="28"/>
        </w:rPr>
      </w:pPr>
    </w:p>
    <w:p w:rsidR="00D24434" w:rsidRPr="00C50C73" w:rsidRDefault="00D24434" w:rsidP="00D24434">
      <w:pPr>
        <w:numPr>
          <w:ilvl w:val="0"/>
          <w:numId w:val="30"/>
        </w:numPr>
        <w:tabs>
          <w:tab w:val="left" w:pos="993"/>
        </w:tabs>
        <w:spacing w:line="276" w:lineRule="auto"/>
        <w:ind w:left="993" w:hanging="284"/>
        <w:jc w:val="both"/>
        <w:rPr>
          <w:rFonts w:ascii="Garamond" w:eastAsia="Calibri" w:hAnsi="Garamond" w:cs="Arial"/>
          <w:sz w:val="28"/>
          <w:szCs w:val="28"/>
        </w:rPr>
      </w:pPr>
      <w:r w:rsidRPr="00C50C73">
        <w:rPr>
          <w:rFonts w:ascii="Garamond" w:eastAsia="Calibri" w:hAnsi="Garamond" w:cs="Arial"/>
          <w:sz w:val="28"/>
          <w:szCs w:val="28"/>
        </w:rPr>
        <w:t>Subventions de nature fiscale</w:t>
      </w:r>
      <w:proofErr w:type="gramStart"/>
      <w:r w:rsidRPr="00C50C73">
        <w:rPr>
          <w:rFonts w:ascii="Garamond" w:eastAsia="Calibri" w:hAnsi="Garamond" w:cs="Arial"/>
          <w:sz w:val="28"/>
          <w:szCs w:val="28"/>
        </w:rPr>
        <w:t>  :</w:t>
      </w:r>
      <w:proofErr w:type="gramEnd"/>
      <w:r w:rsidRPr="00C50C73">
        <w:rPr>
          <w:rFonts w:ascii="Garamond" w:eastAsia="Calibri" w:hAnsi="Garamond" w:cs="Arial"/>
          <w:sz w:val="28"/>
          <w:szCs w:val="28"/>
        </w:rPr>
        <w:t xml:space="preserve">  </w:t>
      </w:r>
      <w:r>
        <w:rPr>
          <w:rFonts w:ascii="Garamond" w:eastAsia="Calibri" w:hAnsi="Garamond" w:cs="Arial"/>
          <w:sz w:val="28"/>
          <w:szCs w:val="28"/>
        </w:rPr>
        <w:t xml:space="preserve">                </w:t>
      </w:r>
      <w:r w:rsidRPr="00C50C73">
        <w:rPr>
          <w:rFonts w:ascii="Garamond" w:eastAsia="Calibri" w:hAnsi="Garamond" w:cs="Arial"/>
          <w:sz w:val="28"/>
          <w:szCs w:val="28"/>
        </w:rPr>
        <w:t>1 081,00  milliards de DA</w:t>
      </w:r>
    </w:p>
    <w:p w:rsidR="00D24434" w:rsidRPr="00C50C73" w:rsidRDefault="00D24434" w:rsidP="00D24434">
      <w:pPr>
        <w:numPr>
          <w:ilvl w:val="0"/>
          <w:numId w:val="30"/>
        </w:numPr>
        <w:tabs>
          <w:tab w:val="left" w:pos="993"/>
        </w:tabs>
        <w:spacing w:line="276" w:lineRule="auto"/>
        <w:ind w:left="993" w:hanging="284"/>
        <w:jc w:val="both"/>
        <w:rPr>
          <w:rFonts w:ascii="Garamond" w:eastAsia="Calibri" w:hAnsi="Garamond" w:cs="Arial"/>
          <w:sz w:val="28"/>
          <w:szCs w:val="28"/>
        </w:rPr>
      </w:pPr>
      <w:r w:rsidRPr="00C50C73">
        <w:rPr>
          <w:rFonts w:ascii="Garamond" w:eastAsia="Calibri" w:hAnsi="Garamond" w:cs="Arial"/>
          <w:sz w:val="28"/>
          <w:szCs w:val="28"/>
        </w:rPr>
        <w:t xml:space="preserve">Subventions liées au foncier    :       </w:t>
      </w:r>
      <w:r>
        <w:rPr>
          <w:rFonts w:ascii="Garamond" w:eastAsia="Calibri" w:hAnsi="Garamond" w:cs="Arial"/>
          <w:sz w:val="28"/>
          <w:szCs w:val="28"/>
        </w:rPr>
        <w:t xml:space="preserve">                </w:t>
      </w:r>
      <w:r w:rsidRPr="00C50C73">
        <w:rPr>
          <w:rFonts w:ascii="Garamond" w:eastAsia="Calibri" w:hAnsi="Garamond" w:cs="Arial"/>
          <w:sz w:val="28"/>
          <w:szCs w:val="28"/>
        </w:rPr>
        <w:t>66,85 milliards de DA</w:t>
      </w:r>
    </w:p>
    <w:p w:rsidR="00D24434" w:rsidRPr="00C50C73" w:rsidRDefault="00D24434" w:rsidP="00D24434">
      <w:pPr>
        <w:numPr>
          <w:ilvl w:val="0"/>
          <w:numId w:val="30"/>
        </w:numPr>
        <w:tabs>
          <w:tab w:val="left" w:pos="993"/>
        </w:tabs>
        <w:spacing w:line="276" w:lineRule="auto"/>
        <w:ind w:left="993" w:hanging="284"/>
        <w:jc w:val="both"/>
        <w:rPr>
          <w:rFonts w:ascii="Garamond" w:eastAsia="Calibri" w:hAnsi="Garamond" w:cs="Arial"/>
          <w:sz w:val="28"/>
          <w:szCs w:val="28"/>
        </w:rPr>
      </w:pPr>
      <w:r w:rsidRPr="00C50C73">
        <w:rPr>
          <w:rFonts w:ascii="Garamond" w:eastAsia="Calibri" w:hAnsi="Garamond" w:cs="Arial"/>
          <w:sz w:val="28"/>
          <w:szCs w:val="28"/>
        </w:rPr>
        <w:t>Subventions liées aux produits énergétiques : 2 080,45 milliards de DA</w:t>
      </w:r>
    </w:p>
    <w:p w:rsidR="00D24434" w:rsidRDefault="00D24434" w:rsidP="00D24434">
      <w:pPr>
        <w:tabs>
          <w:tab w:val="left" w:pos="1560"/>
        </w:tabs>
        <w:spacing w:line="276" w:lineRule="auto"/>
        <w:ind w:left="1560" w:hanging="284"/>
        <w:jc w:val="both"/>
        <w:rPr>
          <w:rFonts w:ascii="Garamond" w:eastAsia="Calibri" w:hAnsi="Garamond" w:cs="Arial"/>
          <w:sz w:val="28"/>
          <w:szCs w:val="28"/>
        </w:rPr>
      </w:pPr>
      <w:r>
        <w:rPr>
          <w:rFonts w:ascii="Garamond" w:eastAsia="Calibri" w:hAnsi="Garamond" w:cs="Arial"/>
          <w:sz w:val="28"/>
          <w:szCs w:val="28"/>
        </w:rPr>
        <w:t xml:space="preserve">                   </w:t>
      </w:r>
    </w:p>
    <w:p w:rsidR="00D24434" w:rsidRPr="00C50C73" w:rsidRDefault="00D24434" w:rsidP="00D24434">
      <w:pPr>
        <w:tabs>
          <w:tab w:val="left" w:pos="1560"/>
        </w:tabs>
        <w:spacing w:line="276" w:lineRule="auto"/>
        <w:ind w:left="1560" w:hanging="284"/>
        <w:jc w:val="both"/>
        <w:rPr>
          <w:rFonts w:ascii="Garamond" w:eastAsia="Calibri" w:hAnsi="Garamond" w:cs="Arial"/>
          <w:sz w:val="28"/>
          <w:szCs w:val="28"/>
        </w:rPr>
      </w:pPr>
      <w:r>
        <w:rPr>
          <w:rFonts w:ascii="Garamond" w:eastAsia="Calibri" w:hAnsi="Garamond" w:cs="Arial"/>
          <w:sz w:val="28"/>
          <w:szCs w:val="28"/>
        </w:rPr>
        <w:t xml:space="preserve"> Subventions des prix </w:t>
      </w:r>
      <w:r w:rsidRPr="00C50C73">
        <w:rPr>
          <w:rFonts w:ascii="Garamond" w:eastAsia="Calibri" w:hAnsi="Garamond" w:cs="Arial"/>
          <w:sz w:val="28"/>
          <w:szCs w:val="28"/>
        </w:rPr>
        <w:t>:</w:t>
      </w:r>
      <w:r>
        <w:rPr>
          <w:rFonts w:ascii="Garamond" w:eastAsia="Calibri" w:hAnsi="Garamond" w:cs="Arial"/>
          <w:sz w:val="28"/>
          <w:szCs w:val="28"/>
        </w:rPr>
        <w:t xml:space="preserve">         a.   </w:t>
      </w:r>
      <w:r w:rsidRPr="00C50C73">
        <w:rPr>
          <w:rFonts w:ascii="Garamond" w:eastAsia="Calibri" w:hAnsi="Garamond" w:cs="Arial"/>
          <w:sz w:val="28"/>
          <w:szCs w:val="28"/>
        </w:rPr>
        <w:t xml:space="preserve">de l’électricité   </w:t>
      </w:r>
      <w:r>
        <w:rPr>
          <w:rFonts w:ascii="Garamond" w:eastAsia="Calibri" w:hAnsi="Garamond" w:cs="Arial"/>
          <w:sz w:val="28"/>
          <w:szCs w:val="28"/>
        </w:rPr>
        <w:t xml:space="preserve">   </w:t>
      </w:r>
      <w:r w:rsidRPr="00C50C73">
        <w:rPr>
          <w:rFonts w:ascii="Garamond" w:eastAsia="Calibri" w:hAnsi="Garamond" w:cs="Arial"/>
          <w:sz w:val="28"/>
          <w:szCs w:val="28"/>
        </w:rPr>
        <w:t> : 684,20 Mds DA</w:t>
      </w:r>
    </w:p>
    <w:p w:rsidR="00D24434" w:rsidRPr="00C50C73" w:rsidRDefault="00D24434" w:rsidP="00D24434">
      <w:pPr>
        <w:tabs>
          <w:tab w:val="left" w:pos="3686"/>
        </w:tabs>
        <w:spacing w:line="276" w:lineRule="auto"/>
        <w:jc w:val="both"/>
        <w:rPr>
          <w:rFonts w:ascii="Garamond" w:eastAsia="Calibri" w:hAnsi="Garamond" w:cs="Arial"/>
          <w:sz w:val="28"/>
          <w:szCs w:val="28"/>
        </w:rPr>
      </w:pPr>
      <w:r>
        <w:rPr>
          <w:rFonts w:ascii="Garamond" w:eastAsia="Calibri" w:hAnsi="Garamond" w:cs="Arial"/>
          <w:sz w:val="28"/>
          <w:szCs w:val="28"/>
        </w:rPr>
        <w:t xml:space="preserve">                                                        b.   </w:t>
      </w:r>
      <w:r w:rsidRPr="00C50C73">
        <w:rPr>
          <w:rFonts w:ascii="Garamond" w:eastAsia="Calibri" w:hAnsi="Garamond" w:cs="Arial"/>
          <w:sz w:val="28"/>
          <w:szCs w:val="28"/>
        </w:rPr>
        <w:t xml:space="preserve">du gaz naturel    </w:t>
      </w:r>
      <w:r>
        <w:rPr>
          <w:rFonts w:ascii="Garamond" w:eastAsia="Calibri" w:hAnsi="Garamond" w:cs="Arial"/>
          <w:sz w:val="28"/>
          <w:szCs w:val="28"/>
        </w:rPr>
        <w:t xml:space="preserve"> </w:t>
      </w:r>
      <w:r w:rsidRPr="00C50C73">
        <w:rPr>
          <w:rFonts w:ascii="Garamond" w:eastAsia="Calibri" w:hAnsi="Garamond" w:cs="Arial"/>
          <w:sz w:val="28"/>
          <w:szCs w:val="28"/>
        </w:rPr>
        <w:t xml:space="preserve"> : 578,05 Mds DA</w:t>
      </w:r>
    </w:p>
    <w:p w:rsidR="00D24434" w:rsidRPr="00C50C73" w:rsidRDefault="00D24434" w:rsidP="00D24434">
      <w:pPr>
        <w:numPr>
          <w:ilvl w:val="0"/>
          <w:numId w:val="48"/>
        </w:numPr>
        <w:tabs>
          <w:tab w:val="left" w:pos="3828"/>
        </w:tabs>
        <w:spacing w:line="276" w:lineRule="auto"/>
        <w:ind w:left="3828" w:firstLine="708"/>
        <w:jc w:val="both"/>
        <w:rPr>
          <w:rFonts w:ascii="Garamond" w:eastAsia="Calibri" w:hAnsi="Garamond" w:cs="Arial"/>
          <w:sz w:val="28"/>
          <w:szCs w:val="28"/>
        </w:rPr>
      </w:pPr>
      <w:r w:rsidRPr="00C50C73">
        <w:rPr>
          <w:rFonts w:ascii="Garamond" w:eastAsia="Calibri" w:hAnsi="Garamond" w:cs="Arial"/>
          <w:sz w:val="28"/>
          <w:szCs w:val="28"/>
        </w:rPr>
        <w:t xml:space="preserve">des carburants   </w:t>
      </w:r>
      <w:r>
        <w:rPr>
          <w:rFonts w:ascii="Garamond" w:eastAsia="Calibri" w:hAnsi="Garamond" w:cs="Arial"/>
          <w:sz w:val="28"/>
          <w:szCs w:val="28"/>
        </w:rPr>
        <w:t xml:space="preserve"> </w:t>
      </w:r>
      <w:r w:rsidRPr="00C50C73">
        <w:rPr>
          <w:rFonts w:ascii="Garamond" w:eastAsia="Calibri" w:hAnsi="Garamond" w:cs="Arial"/>
          <w:sz w:val="28"/>
          <w:szCs w:val="28"/>
        </w:rPr>
        <w:t> : 818,20 Mds DA</w:t>
      </w:r>
    </w:p>
    <w:p w:rsidR="00D24434" w:rsidRPr="00C50C73" w:rsidRDefault="00D24434" w:rsidP="00D24434">
      <w:pPr>
        <w:spacing w:line="276" w:lineRule="auto"/>
        <w:jc w:val="both"/>
        <w:rPr>
          <w:rFonts w:ascii="Garamond" w:hAnsi="Garamond"/>
          <w:b/>
          <w:bCs/>
          <w:i/>
          <w:iCs/>
          <w:sz w:val="28"/>
          <w:szCs w:val="28"/>
        </w:rPr>
      </w:pPr>
    </w:p>
    <w:p w:rsidR="00D24434" w:rsidRDefault="00D24434" w:rsidP="00D24434">
      <w:pPr>
        <w:spacing w:line="276" w:lineRule="auto"/>
        <w:jc w:val="both"/>
        <w:rPr>
          <w:rFonts w:ascii="Garamond" w:eastAsia="Calibri" w:hAnsi="Garamond" w:cs="Arial"/>
          <w:b/>
          <w:bCs/>
          <w:i/>
          <w:iCs/>
          <w:sz w:val="28"/>
          <w:szCs w:val="28"/>
        </w:rPr>
      </w:pPr>
      <w:r w:rsidRPr="00C50C73">
        <w:rPr>
          <w:rFonts w:ascii="Garamond" w:eastAsia="Calibri" w:hAnsi="Garamond" w:cs="Arial"/>
          <w:b/>
          <w:bCs/>
          <w:i/>
          <w:iCs/>
          <w:sz w:val="28"/>
          <w:szCs w:val="28"/>
        </w:rPr>
        <w:t>Au titre de l’exercice de 201</w:t>
      </w:r>
      <w:r w:rsidRPr="00C50C73">
        <w:rPr>
          <w:rFonts w:ascii="Garamond" w:hAnsi="Garamond"/>
          <w:b/>
          <w:bCs/>
          <w:i/>
          <w:iCs/>
          <w:sz w:val="28"/>
          <w:szCs w:val="28"/>
        </w:rPr>
        <w:t>3</w:t>
      </w:r>
      <w:r w:rsidRPr="00C50C73">
        <w:rPr>
          <w:rFonts w:ascii="Garamond" w:eastAsia="Calibri" w:hAnsi="Garamond" w:cs="Arial"/>
          <w:b/>
          <w:bCs/>
          <w:i/>
          <w:iCs/>
          <w:sz w:val="28"/>
          <w:szCs w:val="28"/>
        </w:rPr>
        <w:t xml:space="preserve">, le total des subventions directes </w:t>
      </w:r>
      <w:r>
        <w:rPr>
          <w:rFonts w:ascii="Garamond" w:eastAsia="Calibri" w:hAnsi="Garamond" w:cs="Arial"/>
          <w:b/>
          <w:bCs/>
          <w:i/>
          <w:iCs/>
          <w:sz w:val="28"/>
          <w:szCs w:val="28"/>
        </w:rPr>
        <w:t xml:space="preserve">(1 574,4 </w:t>
      </w:r>
      <w:r w:rsidRPr="00C50C73">
        <w:rPr>
          <w:rFonts w:ascii="Garamond" w:eastAsia="Calibri" w:hAnsi="Garamond" w:cs="Arial"/>
          <w:b/>
          <w:bCs/>
          <w:i/>
          <w:iCs/>
          <w:sz w:val="28"/>
          <w:szCs w:val="28"/>
        </w:rPr>
        <w:t>milliards de DA</w:t>
      </w:r>
      <w:r>
        <w:rPr>
          <w:rFonts w:ascii="Garamond" w:eastAsia="Calibri" w:hAnsi="Garamond" w:cs="Arial"/>
          <w:b/>
          <w:bCs/>
          <w:i/>
          <w:iCs/>
          <w:sz w:val="28"/>
          <w:szCs w:val="28"/>
        </w:rPr>
        <w:t>)</w:t>
      </w:r>
      <w:r w:rsidRPr="00C50C73">
        <w:rPr>
          <w:rFonts w:ascii="Garamond" w:eastAsia="Calibri" w:hAnsi="Garamond" w:cs="Arial"/>
          <w:b/>
          <w:bCs/>
          <w:i/>
          <w:iCs/>
          <w:sz w:val="28"/>
          <w:szCs w:val="28"/>
        </w:rPr>
        <w:t xml:space="preserve"> et i</w:t>
      </w:r>
      <w:r>
        <w:rPr>
          <w:rFonts w:ascii="Garamond" w:eastAsia="Calibri" w:hAnsi="Garamond" w:cs="Arial"/>
          <w:b/>
          <w:bCs/>
          <w:i/>
          <w:iCs/>
          <w:sz w:val="28"/>
          <w:szCs w:val="28"/>
        </w:rPr>
        <w:t>nd</w:t>
      </w:r>
      <w:r w:rsidRPr="00C50C73">
        <w:rPr>
          <w:rFonts w:ascii="Garamond" w:eastAsia="Calibri" w:hAnsi="Garamond" w:cs="Arial"/>
          <w:b/>
          <w:bCs/>
          <w:i/>
          <w:iCs/>
          <w:sz w:val="28"/>
          <w:szCs w:val="28"/>
        </w:rPr>
        <w:t>i</w:t>
      </w:r>
      <w:r>
        <w:rPr>
          <w:rFonts w:ascii="Garamond" w:eastAsia="Calibri" w:hAnsi="Garamond" w:cs="Arial"/>
          <w:b/>
          <w:bCs/>
          <w:i/>
          <w:iCs/>
          <w:sz w:val="28"/>
          <w:szCs w:val="28"/>
        </w:rPr>
        <w:t>rec</w:t>
      </w:r>
      <w:r w:rsidRPr="00C50C73">
        <w:rPr>
          <w:rFonts w:ascii="Garamond" w:eastAsia="Calibri" w:hAnsi="Garamond" w:cs="Arial"/>
          <w:b/>
          <w:bCs/>
          <w:i/>
          <w:iCs/>
          <w:sz w:val="28"/>
          <w:szCs w:val="28"/>
        </w:rPr>
        <w:t>tes (</w:t>
      </w:r>
      <w:r>
        <w:rPr>
          <w:rFonts w:ascii="Garamond" w:eastAsia="Calibri" w:hAnsi="Garamond" w:cs="Arial"/>
          <w:b/>
          <w:bCs/>
          <w:i/>
          <w:iCs/>
          <w:sz w:val="28"/>
          <w:szCs w:val="28"/>
        </w:rPr>
        <w:t>estimées à 3 228,3</w:t>
      </w:r>
      <w:r w:rsidRPr="00C04D34">
        <w:rPr>
          <w:rFonts w:ascii="Garamond" w:eastAsia="Calibri" w:hAnsi="Garamond" w:cs="Arial"/>
          <w:b/>
          <w:bCs/>
          <w:i/>
          <w:iCs/>
          <w:sz w:val="28"/>
          <w:szCs w:val="28"/>
        </w:rPr>
        <w:t xml:space="preserve"> </w:t>
      </w:r>
      <w:r w:rsidRPr="00C50C73">
        <w:rPr>
          <w:rFonts w:ascii="Garamond" w:eastAsia="Calibri" w:hAnsi="Garamond" w:cs="Arial"/>
          <w:b/>
          <w:bCs/>
          <w:i/>
          <w:iCs/>
          <w:sz w:val="28"/>
          <w:szCs w:val="28"/>
        </w:rPr>
        <w:t>milliards de DA) se sont élevées à environ 4 </w:t>
      </w:r>
      <w:r>
        <w:rPr>
          <w:rFonts w:ascii="Garamond" w:eastAsia="Calibri" w:hAnsi="Garamond" w:cs="Arial"/>
          <w:b/>
          <w:bCs/>
          <w:i/>
          <w:iCs/>
          <w:sz w:val="28"/>
          <w:szCs w:val="28"/>
        </w:rPr>
        <w:t>8</w:t>
      </w:r>
      <w:r w:rsidRPr="00C50C73">
        <w:rPr>
          <w:rFonts w:ascii="Garamond" w:eastAsia="Calibri" w:hAnsi="Garamond" w:cs="Arial"/>
          <w:b/>
          <w:bCs/>
          <w:i/>
          <w:iCs/>
          <w:sz w:val="28"/>
          <w:szCs w:val="28"/>
        </w:rPr>
        <w:t>00 milliards de DA, soit l’équivalent de 6</w:t>
      </w:r>
      <w:r>
        <w:rPr>
          <w:rFonts w:ascii="Garamond" w:eastAsia="Calibri" w:hAnsi="Garamond" w:cs="Arial"/>
          <w:b/>
          <w:bCs/>
          <w:i/>
          <w:iCs/>
          <w:sz w:val="28"/>
          <w:szCs w:val="28"/>
        </w:rPr>
        <w:t>0</w:t>
      </w:r>
      <w:r w:rsidRPr="00C50C73">
        <w:rPr>
          <w:rFonts w:ascii="Garamond" w:eastAsia="Calibri" w:hAnsi="Garamond" w:cs="Arial"/>
          <w:b/>
          <w:bCs/>
          <w:i/>
          <w:iCs/>
          <w:sz w:val="28"/>
          <w:szCs w:val="28"/>
        </w:rPr>
        <w:t>,</w:t>
      </w:r>
      <w:r>
        <w:rPr>
          <w:rFonts w:ascii="Garamond" w:eastAsia="Calibri" w:hAnsi="Garamond" w:cs="Arial"/>
          <w:b/>
          <w:bCs/>
          <w:i/>
          <w:iCs/>
          <w:sz w:val="28"/>
          <w:szCs w:val="28"/>
        </w:rPr>
        <w:t>5</w:t>
      </w:r>
      <w:r w:rsidRPr="00C50C73">
        <w:rPr>
          <w:rFonts w:ascii="Garamond" w:eastAsia="Calibri" w:hAnsi="Garamond" w:cs="Arial"/>
          <w:b/>
          <w:bCs/>
          <w:i/>
          <w:iCs/>
          <w:sz w:val="28"/>
          <w:szCs w:val="28"/>
        </w:rPr>
        <w:t xml:space="preserve"> milliards de $US, représentant 2</w:t>
      </w:r>
      <w:r>
        <w:rPr>
          <w:rFonts w:ascii="Garamond" w:eastAsia="Calibri" w:hAnsi="Garamond" w:cs="Arial"/>
          <w:b/>
          <w:bCs/>
          <w:i/>
          <w:iCs/>
          <w:sz w:val="28"/>
          <w:szCs w:val="28"/>
        </w:rPr>
        <w:t>7</w:t>
      </w:r>
      <w:r w:rsidRPr="00C50C73">
        <w:rPr>
          <w:rFonts w:ascii="Garamond" w:eastAsia="Calibri" w:hAnsi="Garamond" w:cs="Arial"/>
          <w:b/>
          <w:bCs/>
          <w:i/>
          <w:iCs/>
          <w:sz w:val="28"/>
          <w:szCs w:val="28"/>
        </w:rPr>
        <w:t>,</w:t>
      </w:r>
      <w:r>
        <w:rPr>
          <w:rFonts w:ascii="Garamond" w:eastAsia="Calibri" w:hAnsi="Garamond" w:cs="Arial"/>
          <w:b/>
          <w:bCs/>
          <w:i/>
          <w:iCs/>
          <w:sz w:val="28"/>
          <w:szCs w:val="28"/>
        </w:rPr>
        <w:t>4</w:t>
      </w:r>
      <w:r w:rsidRPr="00C50C73">
        <w:rPr>
          <w:rFonts w:ascii="Garamond" w:eastAsia="Calibri" w:hAnsi="Garamond" w:cs="Arial"/>
          <w:b/>
          <w:bCs/>
          <w:i/>
          <w:iCs/>
          <w:sz w:val="28"/>
          <w:szCs w:val="28"/>
        </w:rPr>
        <w:t>% du PIB de 201</w:t>
      </w:r>
      <w:r w:rsidRPr="00C50C73">
        <w:rPr>
          <w:rFonts w:ascii="Garamond" w:hAnsi="Garamond"/>
          <w:b/>
          <w:bCs/>
          <w:i/>
          <w:iCs/>
          <w:sz w:val="28"/>
          <w:szCs w:val="28"/>
        </w:rPr>
        <w:t>3</w:t>
      </w:r>
      <w:r w:rsidRPr="00C50C73">
        <w:rPr>
          <w:rFonts w:ascii="Garamond" w:eastAsia="Calibri" w:hAnsi="Garamond" w:cs="Arial"/>
          <w:b/>
          <w:bCs/>
          <w:i/>
          <w:iCs/>
          <w:sz w:val="28"/>
          <w:szCs w:val="28"/>
        </w:rPr>
        <w:t>.</w:t>
      </w:r>
    </w:p>
    <w:p w:rsidR="00D24434" w:rsidRPr="00EF7C71" w:rsidRDefault="00D24434" w:rsidP="00D24434">
      <w:pPr>
        <w:spacing w:line="276" w:lineRule="auto"/>
        <w:jc w:val="both"/>
        <w:rPr>
          <w:rFonts w:ascii="Garamond" w:hAnsi="Garamond" w:cs="Arial"/>
          <w:noProof/>
          <w:color w:val="C00000"/>
          <w:sz w:val="28"/>
          <w:szCs w:val="28"/>
        </w:rPr>
      </w:pPr>
      <w:r>
        <w:rPr>
          <w:rFonts w:ascii="Garamond" w:eastAsia="Calibri" w:hAnsi="Garamond" w:cs="Arial"/>
          <w:b/>
          <w:bCs/>
          <w:i/>
          <w:iCs/>
          <w:sz w:val="28"/>
          <w:szCs w:val="28"/>
        </w:rPr>
        <w:br w:type="page"/>
      </w:r>
      <w:r>
        <w:rPr>
          <w:rFonts w:ascii="Monotype Corsiva" w:hAnsi="Monotype Corsiva" w:cs="Arial"/>
          <w:b/>
          <w:bCs/>
          <w:i/>
          <w:iCs/>
          <w:noProof/>
          <w:color w:val="365F91"/>
          <w:sz w:val="36"/>
          <w:szCs w:val="36"/>
        </w:rPr>
        <w:lastRenderedPageBreak/>
        <w:t>VIII -</w:t>
      </w:r>
      <w:r w:rsidRPr="00C41E20">
        <w:rPr>
          <w:rFonts w:ascii="Monotype Corsiva" w:hAnsi="Monotype Corsiva" w:cs="Arial"/>
          <w:b/>
          <w:bCs/>
          <w:i/>
          <w:iCs/>
          <w:noProof/>
          <w:color w:val="365F91"/>
          <w:sz w:val="36"/>
          <w:szCs w:val="36"/>
        </w:rPr>
        <w:t>Le</w:t>
      </w:r>
      <w:r>
        <w:rPr>
          <w:rFonts w:ascii="Monotype Corsiva" w:hAnsi="Monotype Corsiva" w:cs="Arial"/>
          <w:b/>
          <w:bCs/>
          <w:i/>
          <w:iCs/>
          <w:noProof/>
          <w:color w:val="365F91"/>
          <w:sz w:val="36"/>
          <w:szCs w:val="36"/>
        </w:rPr>
        <w:t>s mesure</w:t>
      </w:r>
      <w:r w:rsidRPr="00C41E20">
        <w:rPr>
          <w:rFonts w:ascii="Monotype Corsiva" w:hAnsi="Monotype Corsiva" w:cs="Arial"/>
          <w:b/>
          <w:bCs/>
          <w:i/>
          <w:iCs/>
          <w:noProof/>
          <w:color w:val="365F91"/>
          <w:sz w:val="36"/>
          <w:szCs w:val="36"/>
        </w:rPr>
        <w:t xml:space="preserve"> </w:t>
      </w:r>
      <w:r>
        <w:rPr>
          <w:rFonts w:ascii="Monotype Corsiva" w:hAnsi="Monotype Corsiva" w:cs="Arial"/>
          <w:b/>
          <w:bCs/>
          <w:i/>
          <w:iCs/>
          <w:noProof/>
          <w:color w:val="365F91"/>
          <w:sz w:val="36"/>
          <w:szCs w:val="36"/>
        </w:rPr>
        <w:t xml:space="preserve">législatives de la loi de finances pour 2015. </w:t>
      </w:r>
    </w:p>
    <w:p w:rsidR="00D24434" w:rsidRDefault="00D24434" w:rsidP="00D24434">
      <w:pPr>
        <w:jc w:val="both"/>
        <w:rPr>
          <w:rFonts w:ascii="Garamond" w:hAnsi="Garamond" w:cs="Arial"/>
          <w:noProof/>
          <w:sz w:val="28"/>
          <w:szCs w:val="28"/>
        </w:rPr>
      </w:pPr>
    </w:p>
    <w:p w:rsidR="00D24434" w:rsidRPr="00CE5415" w:rsidRDefault="00D24434" w:rsidP="00D24434">
      <w:pPr>
        <w:jc w:val="both"/>
        <w:rPr>
          <w:rFonts w:ascii="Garamond" w:hAnsi="Garamond" w:cs="Arial"/>
          <w:noProof/>
          <w:sz w:val="28"/>
          <w:szCs w:val="28"/>
        </w:rPr>
      </w:pPr>
      <w:r w:rsidRPr="00CE5415">
        <w:rPr>
          <w:rFonts w:ascii="Garamond" w:hAnsi="Garamond" w:cs="Arial"/>
          <w:noProof/>
          <w:sz w:val="28"/>
          <w:szCs w:val="28"/>
        </w:rPr>
        <w:t>Les principales propositions de mesures inscri</w:t>
      </w:r>
      <w:r>
        <w:rPr>
          <w:rFonts w:ascii="Garamond" w:hAnsi="Garamond" w:cs="Arial"/>
          <w:noProof/>
          <w:sz w:val="28"/>
          <w:szCs w:val="28"/>
        </w:rPr>
        <w:t>t</w:t>
      </w:r>
      <w:r w:rsidRPr="00CE5415">
        <w:rPr>
          <w:rFonts w:ascii="Garamond" w:hAnsi="Garamond" w:cs="Arial"/>
          <w:noProof/>
          <w:sz w:val="28"/>
          <w:szCs w:val="28"/>
        </w:rPr>
        <w:t>e</w:t>
      </w:r>
      <w:r>
        <w:rPr>
          <w:rFonts w:ascii="Garamond" w:hAnsi="Garamond" w:cs="Arial"/>
          <w:noProof/>
          <w:sz w:val="28"/>
          <w:szCs w:val="28"/>
        </w:rPr>
        <w:t>s</w:t>
      </w:r>
      <w:r w:rsidRPr="00CE5415">
        <w:rPr>
          <w:rFonts w:ascii="Garamond" w:hAnsi="Garamond" w:cs="Arial"/>
          <w:noProof/>
          <w:sz w:val="28"/>
          <w:szCs w:val="28"/>
        </w:rPr>
        <w:t xml:space="preserve"> dans l’avant projet de la loi de finances pour 2015 sont synthétisées, ci-après, selon l’objectif à caractère financier, économique ou social visé :</w:t>
      </w:r>
    </w:p>
    <w:p w:rsidR="00D24434" w:rsidRDefault="00D24434" w:rsidP="00D24434">
      <w:pPr>
        <w:spacing w:before="240" w:after="240"/>
        <w:rPr>
          <w:rFonts w:ascii="Garamond" w:hAnsi="Garamond" w:cs="Arial"/>
          <w:b/>
          <w:bCs/>
          <w:i/>
          <w:iCs/>
          <w:noProof/>
          <w:color w:val="365F91"/>
          <w:sz w:val="28"/>
          <w:szCs w:val="28"/>
        </w:rPr>
      </w:pPr>
      <w:r w:rsidRPr="00D45C53">
        <w:rPr>
          <w:rFonts w:ascii="Garamond" w:hAnsi="Garamond" w:cs="Arial"/>
          <w:b/>
          <w:bCs/>
          <w:i/>
          <w:iCs/>
          <w:noProof/>
          <w:color w:val="365F91"/>
          <w:sz w:val="28"/>
          <w:szCs w:val="28"/>
        </w:rPr>
        <w:t>Encouragement de l’investissement et promotion de la production nationale</w:t>
      </w:r>
    </w:p>
    <w:p w:rsidR="00D24434" w:rsidRPr="005000BD" w:rsidRDefault="00D24434" w:rsidP="00D24434">
      <w:pPr>
        <w:pStyle w:val="Paragraphedeliste"/>
        <w:numPr>
          <w:ilvl w:val="0"/>
          <w:numId w:val="13"/>
        </w:numPr>
        <w:spacing w:before="240" w:after="200" w:line="276" w:lineRule="auto"/>
        <w:jc w:val="both"/>
        <w:rPr>
          <w:rFonts w:ascii="Garamond" w:hAnsi="Garamond"/>
          <w:sz w:val="28"/>
          <w:szCs w:val="28"/>
        </w:rPr>
      </w:pPr>
      <w:r w:rsidRPr="005000BD">
        <w:rPr>
          <w:rFonts w:ascii="Garamond" w:hAnsi="Garamond"/>
          <w:sz w:val="28"/>
          <w:szCs w:val="28"/>
        </w:rPr>
        <w:t>Octroi d’avantages fiscaux aux investissements qui portent sur les activités relevant des filières industrielles. Ces investissements bénéficient d’une exonération en matière d’IBS ou d’IRG et de la TAP pour une durée de 5 ans ;</w:t>
      </w:r>
    </w:p>
    <w:p w:rsidR="00D24434" w:rsidRPr="005000BD" w:rsidRDefault="00D24434" w:rsidP="00D24434">
      <w:pPr>
        <w:pStyle w:val="Paragraphedeliste"/>
        <w:spacing w:before="240" w:after="200" w:line="276" w:lineRule="auto"/>
        <w:ind w:left="360"/>
        <w:jc w:val="both"/>
        <w:rPr>
          <w:rFonts w:ascii="Garamond" w:hAnsi="Garamond"/>
          <w:sz w:val="28"/>
          <w:szCs w:val="28"/>
        </w:rPr>
      </w:pPr>
    </w:p>
    <w:p w:rsidR="00D24434" w:rsidRPr="005000BD" w:rsidRDefault="00D24434" w:rsidP="00D24434">
      <w:pPr>
        <w:pStyle w:val="Paragraphedeliste"/>
        <w:numPr>
          <w:ilvl w:val="0"/>
          <w:numId w:val="13"/>
        </w:numPr>
        <w:spacing w:before="240" w:after="200" w:line="276" w:lineRule="auto"/>
        <w:jc w:val="both"/>
        <w:rPr>
          <w:rFonts w:ascii="Garamond" w:hAnsi="Garamond"/>
          <w:sz w:val="28"/>
          <w:szCs w:val="28"/>
        </w:rPr>
      </w:pPr>
      <w:r w:rsidRPr="005000BD">
        <w:rPr>
          <w:rFonts w:ascii="Garamond" w:hAnsi="Garamond"/>
          <w:sz w:val="28"/>
          <w:szCs w:val="28"/>
        </w:rPr>
        <w:t>Exonération des droits d’enregistrement, de la taxe de publicité foncière et de la rémunération domaniale, des actes administratifs établis par les services des domaines et portant concession des biens immobiliers bâtis et non bâtis octroyés dans le cadre de l’ordonnance n° 08-04 du 1er septembre 2008 ;</w:t>
      </w:r>
    </w:p>
    <w:p w:rsidR="00D24434" w:rsidRPr="005000BD" w:rsidRDefault="00D24434" w:rsidP="00D24434">
      <w:pPr>
        <w:pStyle w:val="Paragraphedeliste"/>
        <w:rPr>
          <w:rFonts w:ascii="Garamond" w:hAnsi="Garamond"/>
          <w:sz w:val="28"/>
          <w:szCs w:val="28"/>
        </w:rPr>
      </w:pPr>
    </w:p>
    <w:p w:rsidR="00D24434" w:rsidRPr="005000BD" w:rsidRDefault="00D24434" w:rsidP="00D24434">
      <w:pPr>
        <w:pStyle w:val="Paragraphedeliste"/>
        <w:numPr>
          <w:ilvl w:val="0"/>
          <w:numId w:val="13"/>
        </w:numPr>
        <w:tabs>
          <w:tab w:val="left" w:pos="284"/>
        </w:tabs>
        <w:jc w:val="both"/>
        <w:rPr>
          <w:rFonts w:ascii="Garamond" w:hAnsi="Garamond"/>
          <w:sz w:val="28"/>
          <w:szCs w:val="28"/>
        </w:rPr>
      </w:pPr>
      <w:r w:rsidRPr="005000BD">
        <w:rPr>
          <w:rFonts w:ascii="Garamond" w:hAnsi="Garamond"/>
          <w:sz w:val="28"/>
          <w:szCs w:val="28"/>
        </w:rPr>
        <w:t>Exclusion du champ d’application des dispositions de l’ordonnance n° 08-04 du 1er septembre 2008, fixant les conditions et modalités de concession des terrains relevant du domaine prive de l’Etat destines a la réalisation de projets d’investissement, des parcelles de terrains destinées a la promotion immobilière commerciale qui obéissent au mode de concession convertible en cession a la réalisation effective du projet ;</w:t>
      </w:r>
    </w:p>
    <w:p w:rsidR="00D24434" w:rsidRPr="005000BD" w:rsidRDefault="00D24434" w:rsidP="00D24434">
      <w:pPr>
        <w:pStyle w:val="Paragraphedeliste"/>
        <w:tabs>
          <w:tab w:val="left" w:pos="284"/>
        </w:tabs>
        <w:ind w:left="360"/>
        <w:jc w:val="both"/>
        <w:rPr>
          <w:rFonts w:ascii="Garamond" w:hAnsi="Garamond"/>
          <w:sz w:val="28"/>
          <w:szCs w:val="28"/>
        </w:rPr>
      </w:pPr>
    </w:p>
    <w:p w:rsidR="00D24434" w:rsidRPr="005000BD" w:rsidRDefault="00D24434" w:rsidP="00D24434">
      <w:pPr>
        <w:pStyle w:val="Paragraphedeliste"/>
        <w:numPr>
          <w:ilvl w:val="0"/>
          <w:numId w:val="13"/>
        </w:numPr>
        <w:jc w:val="both"/>
        <w:rPr>
          <w:rFonts w:ascii="Garamond" w:hAnsi="Garamond"/>
          <w:sz w:val="28"/>
          <w:szCs w:val="28"/>
        </w:rPr>
      </w:pPr>
      <w:r w:rsidRPr="005000BD">
        <w:rPr>
          <w:rFonts w:ascii="Garamond" w:hAnsi="Garamond"/>
          <w:sz w:val="28"/>
          <w:szCs w:val="28"/>
        </w:rPr>
        <w:t>Le Trésor est autorisé à prendre en charge les intérêts pendant la période de différé et la bonification à 100% du taux d’intérêt des prêts accordés par les banques publiques, dans le cadre de la réalisation du programme de 80 000 logements en location – vente. Les locaux commerciaux liés à ce programme bénéficient d’une bonification de 2,4% du taux d’intérêts. Les intérêts pendant la période de différé sont à la charge du Trésor ;</w:t>
      </w:r>
    </w:p>
    <w:p w:rsidR="00D24434" w:rsidRPr="005000BD" w:rsidRDefault="00D24434" w:rsidP="00D24434">
      <w:pPr>
        <w:pStyle w:val="Paragraphedeliste"/>
        <w:rPr>
          <w:rFonts w:ascii="Garamond" w:hAnsi="Garamond"/>
          <w:sz w:val="28"/>
          <w:szCs w:val="28"/>
        </w:rPr>
      </w:pPr>
    </w:p>
    <w:p w:rsidR="00D24434" w:rsidRPr="005000BD" w:rsidRDefault="00D24434" w:rsidP="00D24434">
      <w:pPr>
        <w:pStyle w:val="Paragraphedeliste"/>
        <w:numPr>
          <w:ilvl w:val="0"/>
          <w:numId w:val="13"/>
        </w:numPr>
        <w:tabs>
          <w:tab w:val="left" w:pos="284"/>
        </w:tabs>
        <w:jc w:val="both"/>
        <w:rPr>
          <w:rFonts w:ascii="Garamond" w:hAnsi="Garamond"/>
          <w:sz w:val="28"/>
          <w:szCs w:val="28"/>
        </w:rPr>
      </w:pPr>
      <w:r w:rsidRPr="005000BD">
        <w:rPr>
          <w:rFonts w:ascii="Garamond" w:hAnsi="Garamond"/>
          <w:sz w:val="28"/>
          <w:szCs w:val="28"/>
        </w:rPr>
        <w:t>Octroi d’aides financières aux investissements réalisés par les entreprises du secteur industriel, destines a l’acquisition de la technologie et sa maitrise en vue de renforcer le taux d’intégration industrielle de leurs produits et compétitivité.</w:t>
      </w:r>
    </w:p>
    <w:p w:rsidR="00D24434" w:rsidRDefault="00D24434" w:rsidP="00D24434">
      <w:pPr>
        <w:spacing w:before="240" w:after="200" w:line="276" w:lineRule="auto"/>
        <w:jc w:val="both"/>
        <w:rPr>
          <w:rFonts w:ascii="Garamond" w:hAnsi="Garamond"/>
          <w:sz w:val="28"/>
          <w:szCs w:val="28"/>
        </w:rPr>
      </w:pPr>
    </w:p>
    <w:p w:rsidR="00D24434" w:rsidRDefault="00D24434" w:rsidP="00D24434">
      <w:pPr>
        <w:spacing w:before="240" w:after="200" w:line="276" w:lineRule="auto"/>
        <w:jc w:val="both"/>
        <w:rPr>
          <w:rFonts w:ascii="Garamond" w:hAnsi="Garamond"/>
          <w:sz w:val="28"/>
          <w:szCs w:val="28"/>
        </w:rPr>
      </w:pPr>
    </w:p>
    <w:p w:rsidR="00D24434" w:rsidRDefault="00D24434" w:rsidP="00D24434">
      <w:pPr>
        <w:spacing w:before="240" w:after="200" w:line="276" w:lineRule="auto"/>
        <w:jc w:val="both"/>
        <w:rPr>
          <w:rFonts w:ascii="Garamond" w:hAnsi="Garamond"/>
          <w:sz w:val="28"/>
          <w:szCs w:val="28"/>
        </w:rPr>
      </w:pPr>
    </w:p>
    <w:p w:rsidR="00D24434" w:rsidRDefault="00D24434" w:rsidP="00D24434">
      <w:pPr>
        <w:spacing w:before="240" w:after="200" w:line="276" w:lineRule="auto"/>
        <w:jc w:val="both"/>
        <w:rPr>
          <w:rFonts w:ascii="Garamond" w:hAnsi="Garamond"/>
          <w:sz w:val="28"/>
          <w:szCs w:val="28"/>
        </w:rPr>
      </w:pPr>
    </w:p>
    <w:p w:rsidR="00D24434" w:rsidRDefault="00D24434" w:rsidP="00D24434">
      <w:pPr>
        <w:spacing w:before="240" w:after="200" w:line="276" w:lineRule="auto"/>
        <w:jc w:val="both"/>
        <w:rPr>
          <w:rFonts w:ascii="Garamond" w:hAnsi="Garamond"/>
          <w:sz w:val="28"/>
          <w:szCs w:val="28"/>
        </w:rPr>
      </w:pPr>
    </w:p>
    <w:p w:rsidR="00D24434" w:rsidRPr="00C00E25" w:rsidRDefault="00D24434" w:rsidP="00D24434">
      <w:pPr>
        <w:spacing w:before="240" w:after="200" w:line="276" w:lineRule="auto"/>
        <w:jc w:val="both"/>
        <w:rPr>
          <w:rFonts w:ascii="Garamond" w:hAnsi="Garamond"/>
          <w:sz w:val="28"/>
          <w:szCs w:val="28"/>
        </w:rPr>
      </w:pPr>
    </w:p>
    <w:p w:rsidR="00D24434" w:rsidRPr="005D6FAA" w:rsidRDefault="00D24434" w:rsidP="00D24434">
      <w:pPr>
        <w:spacing w:before="240" w:after="240"/>
        <w:jc w:val="both"/>
        <w:rPr>
          <w:rFonts w:ascii="Garamond" w:hAnsi="Garamond" w:cs="Arial"/>
          <w:b/>
          <w:bCs/>
          <w:i/>
          <w:iCs/>
          <w:noProof/>
          <w:color w:val="365F91"/>
          <w:sz w:val="28"/>
          <w:szCs w:val="28"/>
        </w:rPr>
      </w:pPr>
      <w:r w:rsidRPr="005D6FAA">
        <w:rPr>
          <w:rFonts w:ascii="Garamond" w:hAnsi="Garamond" w:cs="Arial"/>
          <w:b/>
          <w:bCs/>
          <w:i/>
          <w:iCs/>
          <w:noProof/>
          <w:color w:val="365F91"/>
          <w:sz w:val="28"/>
          <w:szCs w:val="28"/>
        </w:rPr>
        <w:t>Amélioration du rendement et élargissement de l’assiette fiscale</w:t>
      </w:r>
    </w:p>
    <w:p w:rsidR="00D24434" w:rsidRDefault="00D24434" w:rsidP="00D24434">
      <w:pPr>
        <w:pStyle w:val="Paragraphedeliste"/>
        <w:numPr>
          <w:ilvl w:val="0"/>
          <w:numId w:val="24"/>
        </w:numPr>
        <w:spacing w:before="240" w:after="240" w:line="276" w:lineRule="auto"/>
        <w:jc w:val="both"/>
        <w:rPr>
          <w:rFonts w:ascii="Garamond" w:hAnsi="Garamond"/>
          <w:sz w:val="28"/>
          <w:szCs w:val="28"/>
        </w:rPr>
      </w:pPr>
      <w:r w:rsidRPr="00976314">
        <w:rPr>
          <w:rFonts w:ascii="Garamond" w:hAnsi="Garamond"/>
          <w:sz w:val="28"/>
          <w:szCs w:val="28"/>
        </w:rPr>
        <w:t>Révision du taux de l’IBS en l’unifiant à 2</w:t>
      </w:r>
      <w:r>
        <w:rPr>
          <w:rFonts w:ascii="Garamond" w:hAnsi="Garamond"/>
          <w:sz w:val="28"/>
          <w:szCs w:val="28"/>
        </w:rPr>
        <w:t>3</w:t>
      </w:r>
      <w:r w:rsidRPr="00976314">
        <w:rPr>
          <w:rFonts w:ascii="Garamond" w:hAnsi="Garamond"/>
          <w:sz w:val="28"/>
          <w:szCs w:val="28"/>
        </w:rPr>
        <w:t xml:space="preserve">% au lieu des 19% </w:t>
      </w:r>
      <w:r>
        <w:rPr>
          <w:rFonts w:ascii="Garamond" w:hAnsi="Garamond"/>
          <w:sz w:val="28"/>
          <w:szCs w:val="28"/>
        </w:rPr>
        <w:t xml:space="preserve">(sociétés exerçant dans la production de biens, BTP et tourisme) </w:t>
      </w:r>
      <w:r w:rsidRPr="00976314">
        <w:rPr>
          <w:rFonts w:ascii="Garamond" w:hAnsi="Garamond"/>
          <w:sz w:val="28"/>
          <w:szCs w:val="28"/>
        </w:rPr>
        <w:t>et 25 %</w:t>
      </w:r>
      <w:r>
        <w:rPr>
          <w:rFonts w:ascii="Garamond" w:hAnsi="Garamond"/>
          <w:sz w:val="28"/>
          <w:szCs w:val="28"/>
        </w:rPr>
        <w:t xml:space="preserve"> (sociétés exerçant dans les activités de commerce et de services) qui sont en vigueur ;</w:t>
      </w:r>
    </w:p>
    <w:p w:rsidR="00D24434" w:rsidRPr="004D00C7" w:rsidRDefault="00D24434" w:rsidP="00D24434">
      <w:pPr>
        <w:pStyle w:val="Paragraphedeliste"/>
        <w:spacing w:before="240" w:after="240" w:line="276" w:lineRule="auto"/>
        <w:jc w:val="both"/>
        <w:rPr>
          <w:rFonts w:ascii="Garamond" w:hAnsi="Garamond"/>
          <w:sz w:val="16"/>
          <w:szCs w:val="16"/>
        </w:rPr>
      </w:pPr>
    </w:p>
    <w:p w:rsidR="00D24434" w:rsidRDefault="00D24434" w:rsidP="00D24434">
      <w:pPr>
        <w:pStyle w:val="Paragraphedeliste"/>
        <w:numPr>
          <w:ilvl w:val="0"/>
          <w:numId w:val="24"/>
        </w:numPr>
        <w:autoSpaceDE w:val="0"/>
        <w:autoSpaceDN w:val="0"/>
        <w:adjustRightInd w:val="0"/>
        <w:spacing w:line="276" w:lineRule="auto"/>
        <w:jc w:val="both"/>
        <w:rPr>
          <w:rFonts w:ascii="Garamond" w:eastAsia="TimesNewRoman" w:hAnsi="Garamond" w:cs="TimesNewRoman"/>
          <w:sz w:val="28"/>
          <w:szCs w:val="28"/>
        </w:rPr>
      </w:pPr>
      <w:r w:rsidRPr="00B626EE">
        <w:rPr>
          <w:rFonts w:ascii="Garamond" w:hAnsi="Garamond"/>
          <w:sz w:val="28"/>
          <w:szCs w:val="28"/>
        </w:rPr>
        <w:t>Augmentation du droit fixe d’enregistrement de 500 à 1500 DA, applicable à</w:t>
      </w:r>
      <w:r w:rsidRPr="00B626EE">
        <w:rPr>
          <w:rFonts w:ascii="Garamond" w:eastAsia="TimesNewRoman" w:hAnsi="Garamond"/>
          <w:sz w:val="28"/>
          <w:szCs w:val="28"/>
        </w:rPr>
        <w:t xml:space="preserve"> tous les actes qui ne se trouvent tarifiés par aucun article du code de l’enregistrement et qui ne peuvent donner lieu à la perception d’un droit proportionnel, </w:t>
      </w:r>
      <w:r w:rsidRPr="0065757C">
        <w:rPr>
          <w:rFonts w:ascii="Garamond" w:eastAsia="TimesNewRoman" w:hAnsi="Garamond"/>
          <w:b/>
          <w:bCs/>
          <w:sz w:val="28"/>
          <w:szCs w:val="28"/>
        </w:rPr>
        <w:t>à l’instar des actes de location d’immeubles</w:t>
      </w:r>
      <w:r w:rsidRPr="00B626EE">
        <w:rPr>
          <w:rFonts w:ascii="Garamond" w:eastAsia="TimesNewRoman" w:hAnsi="Garamond"/>
          <w:sz w:val="28"/>
          <w:szCs w:val="28"/>
        </w:rPr>
        <w:t> </w:t>
      </w:r>
      <w:r w:rsidRPr="00B626EE">
        <w:rPr>
          <w:rFonts w:ascii="Garamond" w:eastAsia="TimesNewRoman" w:hAnsi="Garamond" w:cs="TimesNewRoman"/>
          <w:sz w:val="28"/>
          <w:szCs w:val="28"/>
        </w:rPr>
        <w:t>;</w:t>
      </w:r>
    </w:p>
    <w:p w:rsidR="00D24434" w:rsidRPr="004D00C7" w:rsidRDefault="00D24434" w:rsidP="00D24434">
      <w:pPr>
        <w:pStyle w:val="Paragraphedeliste"/>
        <w:autoSpaceDE w:val="0"/>
        <w:autoSpaceDN w:val="0"/>
        <w:adjustRightInd w:val="0"/>
        <w:spacing w:line="276" w:lineRule="auto"/>
        <w:ind w:left="0"/>
        <w:jc w:val="both"/>
        <w:rPr>
          <w:rFonts w:ascii="Garamond" w:eastAsia="TimesNewRoman" w:hAnsi="Garamond" w:cs="TimesNewRoman"/>
          <w:sz w:val="16"/>
          <w:szCs w:val="16"/>
        </w:rPr>
      </w:pPr>
    </w:p>
    <w:p w:rsidR="00D24434" w:rsidRDefault="00D24434" w:rsidP="00D24434">
      <w:pPr>
        <w:pStyle w:val="Paragraphedeliste"/>
        <w:numPr>
          <w:ilvl w:val="0"/>
          <w:numId w:val="24"/>
        </w:numPr>
        <w:spacing w:after="200" w:line="276" w:lineRule="auto"/>
        <w:jc w:val="both"/>
        <w:rPr>
          <w:rFonts w:ascii="Garamond" w:hAnsi="Garamond"/>
          <w:sz w:val="28"/>
          <w:szCs w:val="28"/>
        </w:rPr>
      </w:pPr>
      <w:r w:rsidRPr="001925B7">
        <w:rPr>
          <w:rFonts w:ascii="Garamond" w:hAnsi="Garamond"/>
          <w:sz w:val="28"/>
          <w:szCs w:val="28"/>
        </w:rPr>
        <w:t xml:space="preserve">Soumission des biens </w:t>
      </w:r>
      <w:r>
        <w:rPr>
          <w:rFonts w:ascii="Garamond" w:hAnsi="Garamond"/>
          <w:sz w:val="28"/>
          <w:szCs w:val="28"/>
        </w:rPr>
        <w:t>usagés</w:t>
      </w:r>
      <w:r w:rsidRPr="001925B7">
        <w:rPr>
          <w:rFonts w:ascii="Garamond" w:hAnsi="Garamond"/>
          <w:sz w:val="28"/>
          <w:szCs w:val="28"/>
        </w:rPr>
        <w:t xml:space="preserve"> à la TVA sur la marge et ce, en vue </w:t>
      </w:r>
      <w:r>
        <w:rPr>
          <w:rFonts w:ascii="Garamond" w:hAnsi="Garamond"/>
          <w:sz w:val="28"/>
          <w:szCs w:val="28"/>
        </w:rPr>
        <w:t>d’encadrer le marché d’occasion ;</w:t>
      </w:r>
    </w:p>
    <w:p w:rsidR="00D24434" w:rsidRPr="004D00C7" w:rsidRDefault="00D24434" w:rsidP="00D24434">
      <w:pPr>
        <w:pStyle w:val="Paragraphedeliste"/>
        <w:spacing w:after="200" w:line="276" w:lineRule="auto"/>
        <w:ind w:left="0"/>
        <w:jc w:val="both"/>
        <w:rPr>
          <w:rFonts w:ascii="Garamond" w:hAnsi="Garamond"/>
          <w:sz w:val="16"/>
          <w:szCs w:val="16"/>
        </w:rPr>
      </w:pPr>
    </w:p>
    <w:p w:rsidR="00D24434" w:rsidRDefault="00D24434" w:rsidP="00D24434">
      <w:pPr>
        <w:pStyle w:val="Paragraphedeliste"/>
        <w:numPr>
          <w:ilvl w:val="0"/>
          <w:numId w:val="24"/>
        </w:numPr>
        <w:spacing w:after="200" w:line="276" w:lineRule="auto"/>
        <w:jc w:val="both"/>
        <w:rPr>
          <w:rFonts w:ascii="Garamond" w:hAnsi="Garamond"/>
          <w:sz w:val="28"/>
          <w:szCs w:val="28"/>
        </w:rPr>
      </w:pPr>
      <w:r w:rsidRPr="00C50C73">
        <w:rPr>
          <w:rFonts w:ascii="Garamond" w:hAnsi="Garamond"/>
          <w:sz w:val="28"/>
          <w:szCs w:val="28"/>
        </w:rPr>
        <w:t>Soumission des intrants destinés à l’aviculture au taux de 7% de TVA au</w:t>
      </w:r>
      <w:r>
        <w:rPr>
          <w:rFonts w:ascii="Garamond" w:hAnsi="Garamond"/>
          <w:sz w:val="28"/>
          <w:szCs w:val="28"/>
        </w:rPr>
        <w:t xml:space="preserve"> lieu et place de l’exonération ;</w:t>
      </w:r>
    </w:p>
    <w:p w:rsidR="00D24434" w:rsidRPr="004D00C7" w:rsidRDefault="00D24434" w:rsidP="00D24434">
      <w:pPr>
        <w:pStyle w:val="Paragraphedeliste"/>
        <w:spacing w:after="200" w:line="276" w:lineRule="auto"/>
        <w:ind w:left="0"/>
        <w:jc w:val="both"/>
        <w:rPr>
          <w:rFonts w:ascii="Garamond" w:hAnsi="Garamond"/>
          <w:sz w:val="16"/>
          <w:szCs w:val="16"/>
        </w:rPr>
      </w:pPr>
    </w:p>
    <w:p w:rsidR="00D24434" w:rsidRDefault="00D24434" w:rsidP="00D24434">
      <w:pPr>
        <w:pStyle w:val="Paragraphedeliste"/>
        <w:numPr>
          <w:ilvl w:val="0"/>
          <w:numId w:val="24"/>
        </w:numPr>
        <w:spacing w:before="240" w:after="240" w:line="276" w:lineRule="auto"/>
        <w:jc w:val="both"/>
        <w:rPr>
          <w:rFonts w:ascii="Garamond" w:hAnsi="Garamond"/>
          <w:sz w:val="28"/>
          <w:szCs w:val="28"/>
        </w:rPr>
      </w:pPr>
      <w:r w:rsidRPr="004D00C7">
        <w:rPr>
          <w:rFonts w:ascii="Garamond" w:hAnsi="Garamond"/>
          <w:sz w:val="28"/>
          <w:szCs w:val="28"/>
        </w:rPr>
        <w:t>Révision du seuil du régime du forfait (IFU) en le portant à 30 millions de DA et alignement du seuil d’assujettissement à la TVA sur ce nouveau seuil</w:t>
      </w:r>
      <w:r>
        <w:rPr>
          <w:rFonts w:ascii="Garamond" w:hAnsi="Garamond"/>
          <w:sz w:val="28"/>
          <w:szCs w:val="28"/>
        </w:rPr>
        <w:t> ;</w:t>
      </w:r>
    </w:p>
    <w:p w:rsidR="00D24434" w:rsidRDefault="00D24434" w:rsidP="00D24434">
      <w:pPr>
        <w:pStyle w:val="Paragraphedeliste"/>
        <w:rPr>
          <w:rFonts w:ascii="Garamond" w:hAnsi="Garamond"/>
          <w:sz w:val="28"/>
          <w:szCs w:val="28"/>
        </w:rPr>
      </w:pPr>
    </w:p>
    <w:p w:rsidR="00D24434" w:rsidRDefault="00D24434" w:rsidP="00D24434">
      <w:pPr>
        <w:pStyle w:val="Paragraphedeliste"/>
        <w:numPr>
          <w:ilvl w:val="0"/>
          <w:numId w:val="24"/>
        </w:numPr>
        <w:spacing w:before="240" w:after="240" w:line="276" w:lineRule="auto"/>
        <w:jc w:val="both"/>
        <w:rPr>
          <w:rFonts w:ascii="Garamond" w:hAnsi="Garamond"/>
          <w:sz w:val="28"/>
          <w:szCs w:val="28"/>
        </w:rPr>
      </w:pPr>
      <w:r w:rsidRPr="004D00C7">
        <w:rPr>
          <w:rFonts w:ascii="Garamond" w:hAnsi="Garamond"/>
          <w:sz w:val="28"/>
          <w:szCs w:val="28"/>
        </w:rPr>
        <w:t xml:space="preserve">Augmentation des droits de timbre sur les passeports de 2 000 DA à 10 000 DA en contre partie de la </w:t>
      </w:r>
      <w:proofErr w:type="spellStart"/>
      <w:r w:rsidRPr="004D00C7">
        <w:rPr>
          <w:rFonts w:ascii="Garamond" w:hAnsi="Garamond"/>
          <w:sz w:val="28"/>
          <w:szCs w:val="28"/>
        </w:rPr>
        <w:t>biométrisation</w:t>
      </w:r>
      <w:proofErr w:type="spellEnd"/>
      <w:r w:rsidRPr="004D00C7">
        <w:rPr>
          <w:rFonts w:ascii="Garamond" w:hAnsi="Garamond"/>
          <w:sz w:val="28"/>
          <w:szCs w:val="28"/>
        </w:rPr>
        <w:t xml:space="preserve"> du document et de l’augmentation de sa durée de validité (10 années au lieu de 5 années) ainsi que la suppression du mode de paiement par timbre mobile</w:t>
      </w:r>
      <w:r>
        <w:rPr>
          <w:rFonts w:ascii="Garamond" w:hAnsi="Garamond"/>
          <w:sz w:val="28"/>
          <w:szCs w:val="28"/>
        </w:rPr>
        <w:t> ;</w:t>
      </w:r>
    </w:p>
    <w:p w:rsidR="00D24434" w:rsidRDefault="00D24434" w:rsidP="00D24434">
      <w:pPr>
        <w:pStyle w:val="Paragraphedeliste"/>
        <w:spacing w:before="240" w:after="240" w:line="276" w:lineRule="auto"/>
        <w:ind w:left="0"/>
        <w:jc w:val="both"/>
        <w:rPr>
          <w:rFonts w:ascii="Garamond" w:hAnsi="Garamond"/>
          <w:sz w:val="28"/>
          <w:szCs w:val="28"/>
        </w:rPr>
      </w:pPr>
    </w:p>
    <w:p w:rsidR="00D24434" w:rsidRPr="004D00C7" w:rsidRDefault="00D24434" w:rsidP="00D24434">
      <w:pPr>
        <w:pStyle w:val="Paragraphedeliste"/>
        <w:numPr>
          <w:ilvl w:val="0"/>
          <w:numId w:val="24"/>
        </w:numPr>
        <w:spacing w:after="200" w:line="276" w:lineRule="auto"/>
        <w:jc w:val="both"/>
        <w:rPr>
          <w:rFonts w:ascii="Garamond" w:hAnsi="Garamond"/>
          <w:b/>
          <w:bCs/>
          <w:sz w:val="28"/>
          <w:szCs w:val="28"/>
        </w:rPr>
      </w:pPr>
      <w:r w:rsidRPr="004D00C7">
        <w:rPr>
          <w:rFonts w:ascii="Garamond" w:hAnsi="Garamond"/>
          <w:sz w:val="28"/>
          <w:szCs w:val="28"/>
        </w:rPr>
        <w:t>Institution d’une amende fiscale égale au quadruple des droits éludés avec un seuil minimum de perception de 100.000 DA, sur détention ou la vente d’ouvrages en métaux précieux importés en dépit du dispositif légal prévu par les articles 359 et 378 du code des impôts indirects ;</w:t>
      </w:r>
    </w:p>
    <w:p w:rsidR="00D24434" w:rsidRPr="008E38F0" w:rsidRDefault="00D24434" w:rsidP="00D24434">
      <w:pPr>
        <w:pStyle w:val="Paragraphedeliste"/>
        <w:spacing w:after="200" w:line="276" w:lineRule="auto"/>
        <w:ind w:left="0"/>
        <w:jc w:val="both"/>
        <w:rPr>
          <w:rFonts w:ascii="Garamond" w:hAnsi="Garamond"/>
          <w:b/>
          <w:bCs/>
          <w:sz w:val="28"/>
          <w:szCs w:val="28"/>
          <w:highlight w:val="cyan"/>
        </w:rPr>
      </w:pPr>
    </w:p>
    <w:p w:rsidR="00D24434" w:rsidRPr="00EC176B" w:rsidRDefault="00D24434" w:rsidP="00D24434">
      <w:pPr>
        <w:pStyle w:val="Paragraphedeliste"/>
        <w:numPr>
          <w:ilvl w:val="0"/>
          <w:numId w:val="24"/>
        </w:numPr>
        <w:spacing w:after="200" w:line="276" w:lineRule="auto"/>
        <w:jc w:val="both"/>
        <w:rPr>
          <w:rFonts w:ascii="Garamond" w:hAnsi="Garamond"/>
          <w:b/>
          <w:bCs/>
          <w:sz w:val="28"/>
          <w:szCs w:val="28"/>
        </w:rPr>
      </w:pPr>
      <w:r w:rsidRPr="00EC176B">
        <w:rPr>
          <w:rFonts w:ascii="Garamond" w:hAnsi="Garamond"/>
          <w:sz w:val="28"/>
          <w:szCs w:val="28"/>
        </w:rPr>
        <w:t xml:space="preserve">Réaménagement de la Taxe Intérieure de Consommation sur les produits tabagiques. </w:t>
      </w:r>
    </w:p>
    <w:p w:rsidR="00D24434" w:rsidRPr="005D6FAA" w:rsidRDefault="00D24434" w:rsidP="00D24434">
      <w:pPr>
        <w:jc w:val="both"/>
        <w:rPr>
          <w:rFonts w:ascii="Garamond" w:hAnsi="Garamond" w:cs="Arial"/>
          <w:b/>
          <w:bCs/>
          <w:i/>
          <w:iCs/>
          <w:noProof/>
          <w:color w:val="365F91"/>
          <w:sz w:val="28"/>
          <w:szCs w:val="28"/>
        </w:rPr>
      </w:pPr>
      <w:r w:rsidRPr="005D6FAA">
        <w:rPr>
          <w:rFonts w:ascii="Garamond" w:hAnsi="Garamond" w:cs="Arial"/>
          <w:b/>
          <w:bCs/>
          <w:i/>
          <w:iCs/>
          <w:noProof/>
          <w:color w:val="365F91"/>
          <w:sz w:val="28"/>
          <w:szCs w:val="28"/>
        </w:rPr>
        <w:t>Harmonisation et simplification des procédures administratives en faveur des entreprises et des ménages</w:t>
      </w:r>
    </w:p>
    <w:p w:rsidR="00D24434" w:rsidRDefault="00D24434" w:rsidP="00D24434">
      <w:pPr>
        <w:pStyle w:val="Paragraphedeliste"/>
        <w:spacing w:after="200" w:line="276" w:lineRule="auto"/>
        <w:jc w:val="both"/>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1925B7">
        <w:rPr>
          <w:rFonts w:ascii="Garamond" w:hAnsi="Garamond"/>
          <w:sz w:val="28"/>
          <w:szCs w:val="28"/>
        </w:rPr>
        <w:t>Suppression d</w:t>
      </w:r>
      <w:r>
        <w:rPr>
          <w:rFonts w:ascii="Garamond" w:hAnsi="Garamond"/>
          <w:sz w:val="28"/>
          <w:szCs w:val="28"/>
        </w:rPr>
        <w:t>u droit du timbre</w:t>
      </w:r>
      <w:r w:rsidRPr="001925B7">
        <w:rPr>
          <w:rFonts w:ascii="Garamond" w:hAnsi="Garamond"/>
          <w:sz w:val="28"/>
          <w:szCs w:val="28"/>
        </w:rPr>
        <w:t xml:space="preserve"> sur </w:t>
      </w:r>
      <w:r w:rsidRPr="004D00C7">
        <w:rPr>
          <w:rFonts w:ascii="Garamond" w:hAnsi="Garamond"/>
          <w:sz w:val="28"/>
          <w:szCs w:val="28"/>
        </w:rPr>
        <w:t>certains documents administratifs</w:t>
      </w:r>
      <w:r>
        <w:rPr>
          <w:rFonts w:ascii="Garamond" w:hAnsi="Garamond"/>
          <w:sz w:val="28"/>
          <w:szCs w:val="28"/>
        </w:rPr>
        <w:t xml:space="preserve"> : </w:t>
      </w:r>
      <w:r w:rsidRPr="001925B7">
        <w:rPr>
          <w:rFonts w:ascii="Garamond" w:hAnsi="Garamond"/>
          <w:sz w:val="28"/>
          <w:szCs w:val="28"/>
        </w:rPr>
        <w:t>certificat de nationalité</w:t>
      </w:r>
      <w:r>
        <w:rPr>
          <w:rFonts w:ascii="Garamond" w:hAnsi="Garamond"/>
          <w:sz w:val="28"/>
          <w:szCs w:val="28"/>
        </w:rPr>
        <w:t>,</w:t>
      </w:r>
      <w:r w:rsidRPr="001925B7">
        <w:rPr>
          <w:rFonts w:ascii="Garamond" w:hAnsi="Garamond"/>
          <w:sz w:val="28"/>
          <w:szCs w:val="28"/>
        </w:rPr>
        <w:t xml:space="preserve"> casier judiciaire</w:t>
      </w:r>
      <w:r>
        <w:rPr>
          <w:rFonts w:ascii="Garamond" w:hAnsi="Garamond"/>
          <w:sz w:val="28"/>
          <w:szCs w:val="28"/>
        </w:rPr>
        <w:t xml:space="preserve"> et carte d’identité nationale ;</w:t>
      </w:r>
    </w:p>
    <w:p w:rsidR="00D24434" w:rsidRPr="001925B7" w:rsidRDefault="00D24434" w:rsidP="00D24434">
      <w:pPr>
        <w:pStyle w:val="Paragraphedeliste"/>
        <w:spacing w:after="200" w:line="276" w:lineRule="auto"/>
        <w:jc w:val="both"/>
        <w:rPr>
          <w:rFonts w:ascii="Garamond" w:hAnsi="Garamond"/>
          <w:sz w:val="28"/>
          <w:szCs w:val="28"/>
        </w:rPr>
      </w:pPr>
    </w:p>
    <w:p w:rsidR="00D24434" w:rsidRPr="001925B7" w:rsidRDefault="00D24434" w:rsidP="00D24434">
      <w:pPr>
        <w:pStyle w:val="Paragraphedeliste"/>
        <w:numPr>
          <w:ilvl w:val="0"/>
          <w:numId w:val="25"/>
        </w:numPr>
        <w:spacing w:after="200" w:line="276" w:lineRule="auto"/>
        <w:jc w:val="both"/>
        <w:rPr>
          <w:rFonts w:ascii="Garamond" w:hAnsi="Garamond"/>
          <w:sz w:val="28"/>
          <w:szCs w:val="28"/>
        </w:rPr>
      </w:pPr>
      <w:r w:rsidRPr="001925B7">
        <w:rPr>
          <w:rFonts w:ascii="Garamond" w:hAnsi="Garamond"/>
          <w:sz w:val="28"/>
          <w:szCs w:val="28"/>
        </w:rPr>
        <w:t>Paiement différé des droits d’enregistrement sur l</w:t>
      </w:r>
      <w:r>
        <w:rPr>
          <w:rFonts w:ascii="Garamond" w:hAnsi="Garamond"/>
          <w:sz w:val="28"/>
          <w:szCs w:val="28"/>
        </w:rPr>
        <w:t>es actes judiciaires de partage ;</w:t>
      </w: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1925B7">
        <w:rPr>
          <w:rFonts w:ascii="Garamond" w:hAnsi="Garamond"/>
          <w:sz w:val="28"/>
          <w:szCs w:val="28"/>
        </w:rPr>
        <w:lastRenderedPageBreak/>
        <w:t xml:space="preserve">Suppression de la sanction du rejet des déductions </w:t>
      </w:r>
      <w:r w:rsidRPr="004D00C7">
        <w:rPr>
          <w:rFonts w:ascii="Garamond" w:hAnsi="Garamond"/>
          <w:sz w:val="28"/>
          <w:szCs w:val="28"/>
        </w:rPr>
        <w:t>de la TVA sur les achats</w:t>
      </w:r>
      <w:r>
        <w:rPr>
          <w:rFonts w:ascii="Garamond" w:hAnsi="Garamond"/>
          <w:sz w:val="28"/>
          <w:szCs w:val="28"/>
        </w:rPr>
        <w:t xml:space="preserve"> </w:t>
      </w:r>
      <w:r w:rsidRPr="001925B7">
        <w:rPr>
          <w:rFonts w:ascii="Garamond" w:hAnsi="Garamond"/>
          <w:sz w:val="28"/>
          <w:szCs w:val="28"/>
        </w:rPr>
        <w:t>pour défaut de production de l’état des clients</w:t>
      </w:r>
      <w:r>
        <w:rPr>
          <w:rFonts w:ascii="Garamond" w:hAnsi="Garamond"/>
          <w:sz w:val="28"/>
          <w:szCs w:val="28"/>
        </w:rPr>
        <w:t xml:space="preserve"> </w:t>
      </w:r>
      <w:r w:rsidRPr="004D00C7">
        <w:rPr>
          <w:rFonts w:ascii="Garamond" w:hAnsi="Garamond"/>
          <w:sz w:val="28"/>
          <w:szCs w:val="28"/>
        </w:rPr>
        <w:t>par les grossistes</w:t>
      </w:r>
      <w:r>
        <w:rPr>
          <w:rFonts w:ascii="Garamond" w:hAnsi="Garamond"/>
          <w:sz w:val="28"/>
          <w:szCs w:val="28"/>
        </w:rPr>
        <w:t>,</w:t>
      </w:r>
      <w:r w:rsidRPr="001925B7">
        <w:rPr>
          <w:rFonts w:ascii="Garamond" w:hAnsi="Garamond"/>
          <w:sz w:val="28"/>
          <w:szCs w:val="28"/>
        </w:rPr>
        <w:t xml:space="preserve"> à l’appui de la dé</w:t>
      </w:r>
      <w:r>
        <w:rPr>
          <w:rFonts w:ascii="Garamond" w:hAnsi="Garamond"/>
          <w:sz w:val="28"/>
          <w:szCs w:val="28"/>
        </w:rPr>
        <w:t>claration annuelle de résultats ;</w:t>
      </w:r>
    </w:p>
    <w:p w:rsidR="00D24434" w:rsidRPr="004D00C7" w:rsidRDefault="00D24434" w:rsidP="00D24434">
      <w:pPr>
        <w:pStyle w:val="Paragraphedeliste"/>
        <w:spacing w:after="200" w:line="276" w:lineRule="auto"/>
        <w:jc w:val="both"/>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1925B7">
        <w:rPr>
          <w:rFonts w:ascii="Garamond" w:hAnsi="Garamond"/>
          <w:sz w:val="28"/>
          <w:szCs w:val="28"/>
        </w:rPr>
        <w:t xml:space="preserve">Extension du droit au remboursement au contribuable réalisant des opérations exonérées ouvrant droit à déduction et suppression du </w:t>
      </w:r>
      <w:r>
        <w:rPr>
          <w:rFonts w:ascii="Garamond" w:hAnsi="Garamond"/>
          <w:sz w:val="28"/>
          <w:szCs w:val="28"/>
        </w:rPr>
        <w:t>plafond de remboursement de TVA ;</w:t>
      </w:r>
    </w:p>
    <w:p w:rsidR="00D24434" w:rsidRPr="004D00C7" w:rsidRDefault="00D24434" w:rsidP="00D24434">
      <w:pPr>
        <w:pStyle w:val="Paragraphedeliste"/>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4D00C7">
        <w:rPr>
          <w:rFonts w:ascii="Garamond" w:hAnsi="Garamond"/>
          <w:sz w:val="28"/>
          <w:szCs w:val="28"/>
        </w:rPr>
        <w:t>Simplification de la procédure de remboursement des précomptes de TVA à travers</w:t>
      </w:r>
      <w:r>
        <w:rPr>
          <w:rFonts w:ascii="Garamond" w:hAnsi="Garamond"/>
          <w:sz w:val="28"/>
          <w:szCs w:val="28"/>
        </w:rPr>
        <w:t xml:space="preserve"> la s</w:t>
      </w:r>
      <w:r w:rsidRPr="001925B7">
        <w:rPr>
          <w:rFonts w:ascii="Garamond" w:hAnsi="Garamond"/>
          <w:sz w:val="28"/>
          <w:szCs w:val="28"/>
        </w:rPr>
        <w:t>uppression de la condition relative à la prescription quadriennale et révision du délai d’introduction des de</w:t>
      </w:r>
      <w:r>
        <w:rPr>
          <w:rFonts w:ascii="Garamond" w:hAnsi="Garamond"/>
          <w:sz w:val="28"/>
          <w:szCs w:val="28"/>
        </w:rPr>
        <w:t>mandes de remboursements de TVA ;</w:t>
      </w:r>
    </w:p>
    <w:p w:rsidR="00D24434" w:rsidRPr="004D00C7" w:rsidRDefault="00D24434" w:rsidP="00D24434">
      <w:pPr>
        <w:pStyle w:val="Paragraphedeliste"/>
        <w:spacing w:after="200" w:line="276" w:lineRule="auto"/>
        <w:ind w:left="0"/>
        <w:jc w:val="both"/>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395F38">
        <w:rPr>
          <w:rFonts w:ascii="Garamond" w:hAnsi="Garamond"/>
          <w:sz w:val="28"/>
          <w:szCs w:val="28"/>
        </w:rPr>
        <w:t xml:space="preserve">Réglementation du délai de séjour des marchandises en entrepôt privé, en </w:t>
      </w:r>
      <w:r>
        <w:rPr>
          <w:rFonts w:ascii="Garamond" w:hAnsi="Garamond"/>
          <w:sz w:val="28"/>
          <w:szCs w:val="28"/>
        </w:rPr>
        <w:t>élargissant les mesures applicables à l’entrepôt public, à l’entrepôt privé</w:t>
      </w:r>
      <w:r w:rsidRPr="00395F38">
        <w:rPr>
          <w:rFonts w:ascii="Garamond" w:hAnsi="Garamond"/>
          <w:sz w:val="28"/>
          <w:szCs w:val="28"/>
        </w:rPr>
        <w:t xml:space="preserve">, pour combler un vide juridique en </w:t>
      </w:r>
      <w:r>
        <w:rPr>
          <w:rFonts w:ascii="Garamond" w:hAnsi="Garamond"/>
          <w:sz w:val="28"/>
          <w:szCs w:val="28"/>
        </w:rPr>
        <w:t>la</w:t>
      </w:r>
      <w:r w:rsidRPr="00395F38">
        <w:rPr>
          <w:rFonts w:ascii="Garamond" w:hAnsi="Garamond"/>
          <w:sz w:val="28"/>
          <w:szCs w:val="28"/>
        </w:rPr>
        <w:t xml:space="preserve"> matière. Cette mesure va permettre à l’administration des douanes d’éviter un suivi illimité dans le temps, de marchandise en séjour en entrepôt privé sou contrôle douanier et un recouvrement rapide des droits et taxes (Amendement des articles 132, 133 et l’abrogation de l’article 149 du code des douanes) ;</w:t>
      </w:r>
    </w:p>
    <w:p w:rsidR="00D24434" w:rsidRPr="004D00C7" w:rsidRDefault="00D24434" w:rsidP="00D24434">
      <w:pPr>
        <w:pStyle w:val="Paragraphedeliste"/>
        <w:spacing w:after="200" w:line="276" w:lineRule="auto"/>
        <w:ind w:left="0"/>
        <w:jc w:val="both"/>
        <w:rPr>
          <w:rFonts w:ascii="Garamond" w:hAnsi="Garamond"/>
          <w:sz w:val="16"/>
          <w:szCs w:val="16"/>
        </w:rPr>
      </w:pPr>
    </w:p>
    <w:p w:rsidR="00D24434" w:rsidRDefault="00D24434" w:rsidP="00D24434">
      <w:pPr>
        <w:pStyle w:val="Paragraphedeliste"/>
        <w:numPr>
          <w:ilvl w:val="0"/>
          <w:numId w:val="25"/>
        </w:numPr>
        <w:spacing w:line="276" w:lineRule="auto"/>
        <w:jc w:val="both"/>
        <w:rPr>
          <w:rFonts w:ascii="Garamond" w:hAnsi="Garamond"/>
          <w:sz w:val="28"/>
          <w:szCs w:val="28"/>
        </w:rPr>
      </w:pPr>
      <w:r w:rsidRPr="00395F38">
        <w:rPr>
          <w:rFonts w:ascii="Garamond" w:hAnsi="Garamond"/>
          <w:sz w:val="28"/>
          <w:szCs w:val="28"/>
        </w:rPr>
        <w:t>Prise en charge en matière contentieuse du cas des inexécutions des engagements souscrits, lorsqu’ il ne pèse sur ces derniers aucun droit ou taxe à payer. Dès lors l’infraction porte uniquement sur le retard de la régularisation des acquits à caution souscrits. Cette mesure vise ainsi à alléger les sanctions prévues pour cette catégorie d’infractions, d’autant qu’il s’agit de retards dans l’exécution des engagements souscrits, enregistrés par des sociétés opérant dans la réalisation de projets d’intérêt national (Secteur pétrolier, autoroute, barrages, habitat…etc.) (Article 319 du code des douanes) ;</w:t>
      </w:r>
    </w:p>
    <w:p w:rsidR="00D24434" w:rsidRPr="004D00C7" w:rsidRDefault="00D24434" w:rsidP="00D24434">
      <w:pPr>
        <w:pStyle w:val="Paragraphedeliste"/>
        <w:spacing w:line="276" w:lineRule="auto"/>
        <w:jc w:val="both"/>
        <w:rPr>
          <w:rFonts w:ascii="Garamond" w:hAnsi="Garamond"/>
          <w:sz w:val="16"/>
          <w:szCs w:val="16"/>
        </w:rPr>
      </w:pPr>
    </w:p>
    <w:p w:rsidR="00D24434" w:rsidRPr="00395F38" w:rsidRDefault="00D24434" w:rsidP="00D24434">
      <w:pPr>
        <w:numPr>
          <w:ilvl w:val="0"/>
          <w:numId w:val="25"/>
        </w:numPr>
        <w:spacing w:line="276" w:lineRule="auto"/>
        <w:jc w:val="both"/>
        <w:rPr>
          <w:rFonts w:ascii="Garamond" w:hAnsi="Garamond"/>
          <w:sz w:val="28"/>
          <w:szCs w:val="28"/>
        </w:rPr>
      </w:pPr>
      <w:r w:rsidRPr="00395F38">
        <w:rPr>
          <w:rFonts w:ascii="Garamond" w:hAnsi="Garamond"/>
          <w:sz w:val="28"/>
          <w:szCs w:val="28"/>
        </w:rPr>
        <w:t xml:space="preserve"> Faculté à l’administration d’accorder aux personnes poursuivis aux infractions douanières, en matière de transaction, le bénéfice de la restitution des marchandises passible de confiscation, contre le paiement de </w:t>
      </w:r>
      <w:r>
        <w:rPr>
          <w:rFonts w:ascii="Garamond" w:hAnsi="Garamond"/>
          <w:sz w:val="28"/>
          <w:szCs w:val="28"/>
        </w:rPr>
        <w:t>leur</w:t>
      </w:r>
      <w:r w:rsidRPr="00395F38">
        <w:rPr>
          <w:rFonts w:ascii="Garamond" w:hAnsi="Garamond"/>
          <w:sz w:val="28"/>
          <w:szCs w:val="28"/>
        </w:rPr>
        <w:t xml:space="preserve"> valeur</w:t>
      </w:r>
      <w:r>
        <w:rPr>
          <w:rFonts w:ascii="Garamond" w:hAnsi="Garamond"/>
          <w:sz w:val="28"/>
          <w:szCs w:val="28"/>
        </w:rPr>
        <w:t xml:space="preserve"> sur le marché intérieur</w:t>
      </w:r>
      <w:r w:rsidRPr="00395F38">
        <w:rPr>
          <w:rFonts w:ascii="Garamond" w:hAnsi="Garamond"/>
          <w:sz w:val="28"/>
          <w:szCs w:val="28"/>
        </w:rPr>
        <w:t>. Cette mesure permettra de décharger l’administration des douanes de la gestion des marchandises confisquées promouvant ainsi le règlement transactionnel comme mode rapide de recouvrement, de terminer les contentieux douaniers avec célérité et à moindre coût ainsi que d’alléger les juridictions compétentes en cette matière (Nouvelle article 336 bis au niveau du code des douanes) ;</w:t>
      </w:r>
    </w:p>
    <w:p w:rsidR="00D24434" w:rsidRDefault="00D24434" w:rsidP="00D24434">
      <w:pPr>
        <w:pStyle w:val="Paragraphedeliste"/>
        <w:numPr>
          <w:ilvl w:val="0"/>
          <w:numId w:val="25"/>
        </w:numPr>
        <w:spacing w:line="276" w:lineRule="auto"/>
        <w:jc w:val="both"/>
        <w:rPr>
          <w:rFonts w:ascii="Garamond" w:hAnsi="Garamond"/>
          <w:sz w:val="28"/>
          <w:szCs w:val="28"/>
        </w:rPr>
      </w:pPr>
      <w:r w:rsidRPr="00B626EE">
        <w:rPr>
          <w:rFonts w:ascii="Garamond" w:hAnsi="Garamond"/>
          <w:sz w:val="28"/>
          <w:szCs w:val="28"/>
        </w:rPr>
        <w:lastRenderedPageBreak/>
        <w:t>Harmonisation de la pénalité de retard en matière de recouvrement des produits et revenus domaniaux à 1% affectant toute échéance arrivée à terme et non acquittée et ce pour l’ensemble des produits et revenus domaniaux ;</w:t>
      </w:r>
    </w:p>
    <w:p w:rsidR="00D24434" w:rsidRPr="004D00C7" w:rsidRDefault="00D24434" w:rsidP="00D24434">
      <w:pPr>
        <w:pStyle w:val="Paragraphedeliste"/>
        <w:spacing w:line="276" w:lineRule="auto"/>
        <w:jc w:val="both"/>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B626EE">
        <w:rPr>
          <w:rFonts w:ascii="Garamond" w:hAnsi="Garamond"/>
          <w:sz w:val="28"/>
          <w:szCs w:val="28"/>
        </w:rPr>
        <w:t>Elargissement de l’exonération du paiement des droits d’enregistrement, de la taxe de publicité foncière et de la rémunération domaniale des actes d’expropriation concrétisant le transfert de propriété des biens et droits réels immobiliers aux actes portant acquisition amiable de biens immobiliers concernés par une opération déclarée d’utilité publique ;</w:t>
      </w:r>
    </w:p>
    <w:p w:rsidR="00D24434" w:rsidRPr="004D00C7" w:rsidRDefault="00D24434" w:rsidP="00D24434">
      <w:pPr>
        <w:pStyle w:val="Paragraphedeliste"/>
        <w:ind w:hanging="360"/>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B626EE">
        <w:rPr>
          <w:rFonts w:ascii="Garamond" w:hAnsi="Garamond"/>
          <w:sz w:val="28"/>
          <w:szCs w:val="28"/>
        </w:rPr>
        <w:t>Suppression du bordereau de première formalité pour les demandeurs de livrets fonciers et de certificats d’immatriculation foncière au niveau des conservations foncières ;</w:t>
      </w:r>
    </w:p>
    <w:p w:rsidR="00D24434" w:rsidRPr="004D00C7" w:rsidRDefault="00D24434" w:rsidP="00D24434">
      <w:pPr>
        <w:pStyle w:val="Paragraphedeliste"/>
        <w:spacing w:after="200" w:line="276" w:lineRule="auto"/>
        <w:ind w:hanging="360"/>
        <w:jc w:val="both"/>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B626EE">
        <w:rPr>
          <w:rFonts w:ascii="Garamond" w:hAnsi="Garamond"/>
          <w:sz w:val="28"/>
          <w:szCs w:val="28"/>
        </w:rPr>
        <w:t xml:space="preserve">Régularisation administrative des biens immobiliers de propriété privée immatriculés au nom de l’Etat en permettant au conservateur foncier de procéder à la ré-immatriculation au nom du propriétaire reconnu du bien immatriculé définitivement ou à titre provisoire au nom de l’Etat, sous réserve que la demande de ré-immatriculation soit introduite dans un délai de 15 ans à compter de la date de remise de la documentation du cadastre à la conservation </w:t>
      </w:r>
      <w:r>
        <w:rPr>
          <w:rFonts w:ascii="Garamond" w:hAnsi="Garamond"/>
          <w:sz w:val="28"/>
          <w:szCs w:val="28"/>
        </w:rPr>
        <w:t>foncière ;</w:t>
      </w:r>
    </w:p>
    <w:p w:rsidR="00D24434" w:rsidRPr="00EC176B" w:rsidRDefault="00D24434" w:rsidP="00D24434">
      <w:pPr>
        <w:pStyle w:val="Paragraphedeliste"/>
        <w:spacing w:after="200" w:line="276" w:lineRule="auto"/>
        <w:ind w:hanging="360"/>
        <w:jc w:val="both"/>
        <w:rPr>
          <w:rFonts w:ascii="Garamond" w:hAnsi="Garamond"/>
          <w:sz w:val="16"/>
          <w:szCs w:val="16"/>
        </w:rPr>
      </w:pPr>
    </w:p>
    <w:p w:rsidR="00D24434" w:rsidRDefault="00D24434" w:rsidP="00D24434">
      <w:pPr>
        <w:pStyle w:val="Paragraphedeliste"/>
        <w:numPr>
          <w:ilvl w:val="0"/>
          <w:numId w:val="25"/>
        </w:numPr>
        <w:spacing w:after="200" w:line="276" w:lineRule="auto"/>
        <w:jc w:val="both"/>
        <w:rPr>
          <w:rFonts w:ascii="Garamond" w:hAnsi="Garamond"/>
          <w:sz w:val="28"/>
          <w:szCs w:val="28"/>
        </w:rPr>
      </w:pPr>
      <w:r w:rsidRPr="00B626EE">
        <w:rPr>
          <w:rFonts w:ascii="Garamond" w:hAnsi="Garamond"/>
          <w:sz w:val="28"/>
          <w:szCs w:val="28"/>
        </w:rPr>
        <w:t xml:space="preserve">Actualisation des droits fixes en matière de taxe de publicité foncière, au titre d’une immatriculation définitive </w:t>
      </w:r>
      <w:r w:rsidRPr="004D00C7">
        <w:rPr>
          <w:rFonts w:ascii="Garamond" w:hAnsi="Garamond"/>
          <w:sz w:val="28"/>
          <w:szCs w:val="28"/>
        </w:rPr>
        <w:t>et</w:t>
      </w:r>
      <w:r>
        <w:rPr>
          <w:rFonts w:ascii="Garamond" w:hAnsi="Garamond"/>
          <w:sz w:val="28"/>
          <w:szCs w:val="28"/>
        </w:rPr>
        <w:t xml:space="preserve"> </w:t>
      </w:r>
      <w:r w:rsidRPr="00B626EE">
        <w:rPr>
          <w:rFonts w:ascii="Garamond" w:hAnsi="Garamond"/>
          <w:sz w:val="28"/>
          <w:szCs w:val="28"/>
        </w:rPr>
        <w:t xml:space="preserve">consécutive à une immatriculation provisoire des immeubles cadastrés </w:t>
      </w:r>
      <w:r>
        <w:rPr>
          <w:rFonts w:ascii="Garamond" w:hAnsi="Garamond"/>
          <w:sz w:val="28"/>
          <w:szCs w:val="28"/>
        </w:rPr>
        <w:t>au livre foncier ;</w:t>
      </w:r>
      <w:r w:rsidRPr="00B626EE">
        <w:rPr>
          <w:rFonts w:ascii="Garamond" w:hAnsi="Garamond"/>
          <w:sz w:val="28"/>
          <w:szCs w:val="28"/>
        </w:rPr>
        <w:t xml:space="preserve">  </w:t>
      </w:r>
    </w:p>
    <w:p w:rsidR="00D24434" w:rsidRPr="00EC176B" w:rsidRDefault="00D24434" w:rsidP="00D24434">
      <w:pPr>
        <w:pStyle w:val="Paragraphedeliste"/>
        <w:spacing w:after="200" w:line="276" w:lineRule="auto"/>
        <w:ind w:hanging="360"/>
        <w:jc w:val="both"/>
        <w:rPr>
          <w:rFonts w:ascii="Garamond" w:hAnsi="Garamond"/>
          <w:sz w:val="16"/>
          <w:szCs w:val="16"/>
        </w:rPr>
      </w:pPr>
    </w:p>
    <w:p w:rsidR="00D24434" w:rsidRPr="00EC176B" w:rsidRDefault="00D24434" w:rsidP="00D24434">
      <w:pPr>
        <w:pStyle w:val="Paragraphedeliste"/>
        <w:numPr>
          <w:ilvl w:val="0"/>
          <w:numId w:val="25"/>
        </w:numPr>
        <w:spacing w:after="200" w:line="276" w:lineRule="auto"/>
        <w:jc w:val="both"/>
        <w:rPr>
          <w:rFonts w:ascii="Garamond" w:hAnsi="Garamond"/>
          <w:sz w:val="28"/>
          <w:szCs w:val="28"/>
        </w:rPr>
      </w:pPr>
      <w:r>
        <w:rPr>
          <w:rFonts w:ascii="Book Antiqua" w:hAnsi="Book Antiqua"/>
        </w:rPr>
        <w:t>A</w:t>
      </w:r>
      <w:r w:rsidRPr="008E38F0">
        <w:rPr>
          <w:rFonts w:ascii="Book Antiqua" w:hAnsi="Book Antiqua"/>
        </w:rPr>
        <w:t>brogation de l’article 87 bis de la loi  n°90-11 du 21 avril 1990, relative aux relations de travail, ainsi que le renvoi à la voie réglementaire pour la nouvelle définition de SNMG</w:t>
      </w:r>
      <w:r>
        <w:rPr>
          <w:rFonts w:ascii="Book Antiqua" w:hAnsi="Book Antiqua"/>
        </w:rPr>
        <w:t> ;</w:t>
      </w:r>
    </w:p>
    <w:p w:rsidR="00D24434" w:rsidRPr="00EC176B" w:rsidRDefault="00D24434" w:rsidP="00D24434">
      <w:pPr>
        <w:pStyle w:val="Paragraphedeliste"/>
        <w:spacing w:after="200" w:line="276" w:lineRule="auto"/>
        <w:ind w:hanging="360"/>
        <w:jc w:val="both"/>
        <w:rPr>
          <w:rFonts w:ascii="Garamond" w:hAnsi="Garamond"/>
          <w:sz w:val="16"/>
          <w:szCs w:val="16"/>
        </w:rPr>
      </w:pPr>
    </w:p>
    <w:p w:rsidR="00D24434" w:rsidRDefault="00D24434" w:rsidP="00D24434">
      <w:pPr>
        <w:pStyle w:val="Paragraphedeliste"/>
        <w:numPr>
          <w:ilvl w:val="0"/>
          <w:numId w:val="25"/>
        </w:numPr>
        <w:tabs>
          <w:tab w:val="left" w:pos="284"/>
        </w:tabs>
        <w:jc w:val="both"/>
        <w:rPr>
          <w:rFonts w:ascii="Book Antiqua" w:hAnsi="Book Antiqua"/>
        </w:rPr>
      </w:pPr>
      <w:r>
        <w:rPr>
          <w:rFonts w:ascii="Book Antiqua" w:hAnsi="Book Antiqua"/>
        </w:rPr>
        <w:t>O</w:t>
      </w:r>
      <w:r w:rsidRPr="008E38F0">
        <w:rPr>
          <w:rFonts w:ascii="Book Antiqua" w:hAnsi="Book Antiqua"/>
        </w:rPr>
        <w:t>ctroi aux banques de l’autorisation à accorder, en sus des crédits immobiliers, des crédits a la consommation destines a l’acquisition de biens par les ménages</w:t>
      </w:r>
      <w:r>
        <w:rPr>
          <w:rFonts w:ascii="Book Antiqua" w:hAnsi="Book Antiqua"/>
        </w:rPr>
        <w:t> ;</w:t>
      </w:r>
    </w:p>
    <w:p w:rsidR="00D24434" w:rsidRDefault="00D24434" w:rsidP="00D24434">
      <w:pPr>
        <w:pStyle w:val="Paragraphedeliste"/>
        <w:ind w:hanging="360"/>
        <w:rPr>
          <w:rFonts w:ascii="Book Antiqua" w:hAnsi="Book Antiqua"/>
        </w:rPr>
      </w:pPr>
    </w:p>
    <w:p w:rsidR="00D24434" w:rsidRDefault="00D24434" w:rsidP="00D24434">
      <w:pPr>
        <w:pStyle w:val="Paragraphedeliste"/>
        <w:numPr>
          <w:ilvl w:val="0"/>
          <w:numId w:val="25"/>
        </w:numPr>
        <w:tabs>
          <w:tab w:val="left" w:pos="284"/>
        </w:tabs>
        <w:jc w:val="both"/>
        <w:rPr>
          <w:rFonts w:ascii="Book Antiqua" w:hAnsi="Book Antiqua"/>
        </w:rPr>
      </w:pPr>
      <w:r>
        <w:rPr>
          <w:rFonts w:ascii="Book Antiqua" w:hAnsi="Book Antiqua"/>
        </w:rPr>
        <w:t>I</w:t>
      </w:r>
      <w:r w:rsidRPr="008E38F0">
        <w:rPr>
          <w:rFonts w:ascii="Book Antiqua" w:hAnsi="Book Antiqua"/>
        </w:rPr>
        <w:t>nstauration de l’ancrage légal de la nouvelle formule du logement dénommée « logement promotionnel public (LPP) », à l’effet de la consacrer comme un projet d’intérêt public, destine à une tranche de population éligible à l’aide de l’</w:t>
      </w:r>
      <w:r>
        <w:rPr>
          <w:rFonts w:ascii="Book Antiqua" w:hAnsi="Book Antiqua"/>
        </w:rPr>
        <w:t>E</w:t>
      </w:r>
      <w:r w:rsidRPr="008E38F0">
        <w:rPr>
          <w:rFonts w:ascii="Book Antiqua" w:hAnsi="Book Antiqua"/>
        </w:rPr>
        <w:t>tat.</w:t>
      </w:r>
    </w:p>
    <w:p w:rsidR="00D24434" w:rsidRPr="008E38F0" w:rsidRDefault="00D24434" w:rsidP="00D24434">
      <w:pPr>
        <w:pStyle w:val="Paragraphedeliste"/>
        <w:tabs>
          <w:tab w:val="left" w:pos="284"/>
        </w:tabs>
        <w:ind w:left="0"/>
        <w:jc w:val="both"/>
        <w:rPr>
          <w:rFonts w:ascii="Book Antiqua" w:hAnsi="Book Antiqua"/>
        </w:rPr>
      </w:pPr>
    </w:p>
    <w:p w:rsidR="00D24434" w:rsidRPr="005D6FAA" w:rsidRDefault="00D24434" w:rsidP="00D24434">
      <w:pPr>
        <w:jc w:val="both"/>
        <w:rPr>
          <w:rFonts w:ascii="Garamond" w:hAnsi="Garamond" w:cs="Arial"/>
          <w:b/>
          <w:bCs/>
          <w:i/>
          <w:iCs/>
          <w:noProof/>
          <w:color w:val="365F91"/>
          <w:sz w:val="28"/>
          <w:szCs w:val="28"/>
        </w:rPr>
      </w:pPr>
      <w:r w:rsidRPr="005D6FAA">
        <w:rPr>
          <w:rFonts w:ascii="Garamond" w:hAnsi="Garamond" w:cs="Arial"/>
          <w:b/>
          <w:bCs/>
          <w:i/>
          <w:iCs/>
          <w:noProof/>
          <w:color w:val="365F91"/>
          <w:sz w:val="28"/>
          <w:szCs w:val="28"/>
        </w:rPr>
        <w:t>Assainisseme</w:t>
      </w:r>
      <w:r>
        <w:rPr>
          <w:rFonts w:ascii="Garamond" w:hAnsi="Garamond" w:cs="Arial"/>
          <w:b/>
          <w:bCs/>
          <w:i/>
          <w:iCs/>
          <w:noProof/>
          <w:color w:val="365F91"/>
          <w:sz w:val="28"/>
          <w:szCs w:val="28"/>
        </w:rPr>
        <w:t>nt de la nomenclature des CAS</w:t>
      </w:r>
    </w:p>
    <w:p w:rsidR="00D24434" w:rsidRPr="00C858CC" w:rsidRDefault="00D24434" w:rsidP="00D24434">
      <w:pPr>
        <w:spacing w:before="240" w:line="276" w:lineRule="auto"/>
        <w:jc w:val="both"/>
        <w:rPr>
          <w:rFonts w:ascii="Garamond" w:hAnsi="Garamond"/>
          <w:sz w:val="28"/>
          <w:szCs w:val="28"/>
        </w:rPr>
      </w:pPr>
      <w:r w:rsidRPr="00C858CC">
        <w:rPr>
          <w:rFonts w:ascii="Garamond" w:hAnsi="Garamond"/>
          <w:sz w:val="28"/>
          <w:szCs w:val="28"/>
        </w:rPr>
        <w:t xml:space="preserve">La prolifération des comptes d’affectation spéciale, le manque de transparence et de rigueur au plan de leur gestion n’ont cessé d’être relevés tant  par les magistrats de la Cour des comptes que par les Parlementaires des deux chambres à l’occasion de </w:t>
      </w:r>
      <w:r w:rsidRPr="00C858CC">
        <w:rPr>
          <w:rFonts w:ascii="Garamond" w:hAnsi="Garamond"/>
          <w:sz w:val="28"/>
          <w:szCs w:val="28"/>
        </w:rPr>
        <w:lastRenderedPageBreak/>
        <w:t>l’examen des différents projets de lois de règlement budgétaire. Pour la prise en charge de ces observations une action d’assainissement de ces comptes a été  entamée depuis 2010 et se poursuit à travers la loi de finances pour 2015. Cette action a pour  objectif  le retour de façon progressive à l’orthodoxie budgétaire  sans  pour cela porter préjudice  à la réalisation des programmes en cours.</w:t>
      </w:r>
    </w:p>
    <w:p w:rsidR="00D24434" w:rsidRPr="00C858CC" w:rsidRDefault="00D24434" w:rsidP="00D24434">
      <w:pPr>
        <w:spacing w:before="240"/>
        <w:jc w:val="both"/>
        <w:rPr>
          <w:rFonts w:ascii="Garamond" w:hAnsi="Garamond"/>
          <w:sz w:val="28"/>
          <w:szCs w:val="28"/>
        </w:rPr>
      </w:pPr>
      <w:r w:rsidRPr="00C858CC">
        <w:rPr>
          <w:rFonts w:ascii="Garamond" w:hAnsi="Garamond"/>
          <w:sz w:val="28"/>
          <w:szCs w:val="28"/>
        </w:rPr>
        <w:t>Pour 2015, les mesures proposées visent essentiellement à :</w:t>
      </w:r>
    </w:p>
    <w:p w:rsidR="00D24434" w:rsidRPr="00C858CC" w:rsidRDefault="00D24434" w:rsidP="00D24434">
      <w:pPr>
        <w:pStyle w:val="Paragraphedeliste"/>
        <w:numPr>
          <w:ilvl w:val="0"/>
          <w:numId w:val="45"/>
        </w:numPr>
        <w:spacing w:before="240" w:after="200" w:line="276" w:lineRule="auto"/>
        <w:jc w:val="both"/>
        <w:rPr>
          <w:rFonts w:ascii="Garamond" w:hAnsi="Garamond"/>
          <w:sz w:val="28"/>
          <w:szCs w:val="28"/>
        </w:rPr>
      </w:pPr>
      <w:r w:rsidRPr="00C858CC">
        <w:rPr>
          <w:rFonts w:ascii="Garamond" w:hAnsi="Garamond"/>
          <w:sz w:val="28"/>
          <w:szCs w:val="28"/>
        </w:rPr>
        <w:t>Limiter,  à l’avenir,  la date de clôture des CAS  qui couvrent des évènements conjoncturels à deux années à compter de leur achèvement ;</w:t>
      </w:r>
    </w:p>
    <w:p w:rsidR="00D24434" w:rsidRPr="00C858CC" w:rsidRDefault="00D24434" w:rsidP="00D24434">
      <w:pPr>
        <w:pStyle w:val="Paragraphedeliste"/>
        <w:numPr>
          <w:ilvl w:val="0"/>
          <w:numId w:val="45"/>
        </w:numPr>
        <w:spacing w:before="240" w:after="200" w:line="276" w:lineRule="auto"/>
        <w:jc w:val="both"/>
        <w:rPr>
          <w:rFonts w:ascii="Garamond" w:hAnsi="Garamond"/>
          <w:sz w:val="28"/>
          <w:szCs w:val="28"/>
        </w:rPr>
      </w:pPr>
      <w:r w:rsidRPr="00C858CC">
        <w:rPr>
          <w:rFonts w:ascii="Garamond" w:hAnsi="Garamond"/>
          <w:sz w:val="28"/>
          <w:szCs w:val="28"/>
        </w:rPr>
        <w:t>Clôturer, à l’avenir, les comptes  financés intégralement sur les ressources budgétaires et qui n’ont pas fonctionné pendant trois années consécutives ;</w:t>
      </w:r>
    </w:p>
    <w:p w:rsidR="00D24434" w:rsidRPr="00C858CC" w:rsidRDefault="00D24434" w:rsidP="00D24434">
      <w:pPr>
        <w:pStyle w:val="Paragraphedeliste"/>
        <w:numPr>
          <w:ilvl w:val="0"/>
          <w:numId w:val="45"/>
        </w:numPr>
        <w:spacing w:after="200" w:line="276" w:lineRule="auto"/>
        <w:jc w:val="both"/>
        <w:rPr>
          <w:rFonts w:ascii="Garamond" w:hAnsi="Garamond"/>
          <w:sz w:val="28"/>
          <w:szCs w:val="28"/>
        </w:rPr>
      </w:pPr>
      <w:r w:rsidRPr="00C858CC">
        <w:rPr>
          <w:rFonts w:ascii="Garamond" w:hAnsi="Garamond"/>
          <w:sz w:val="28"/>
          <w:szCs w:val="28"/>
        </w:rPr>
        <w:t>Regrouper  les CAS  qui concourent à la réalisation d’un même objectif sectoriel  pour mettre fin au double financement et instaurer une cohérence entre les programmes et les objectifs sectoriels,</w:t>
      </w:r>
    </w:p>
    <w:p w:rsidR="00D24434" w:rsidRPr="00A378C9" w:rsidRDefault="00D24434" w:rsidP="00D24434">
      <w:pPr>
        <w:pStyle w:val="Paragraphedeliste"/>
        <w:numPr>
          <w:ilvl w:val="0"/>
          <w:numId w:val="45"/>
        </w:numPr>
        <w:spacing w:after="200" w:line="276" w:lineRule="auto"/>
        <w:jc w:val="both"/>
        <w:rPr>
          <w:sz w:val="28"/>
          <w:szCs w:val="28"/>
        </w:rPr>
      </w:pPr>
      <w:r w:rsidRPr="00C858CC">
        <w:rPr>
          <w:rFonts w:ascii="Garamond" w:hAnsi="Garamond"/>
          <w:sz w:val="28"/>
          <w:szCs w:val="28"/>
        </w:rPr>
        <w:t>Budgétiser  certains CAS dont  les actions peuvent émarger au budget général de l’Etat afin de réhabiliter les principes budgétaires et introduire ainsi une meilleure</w:t>
      </w:r>
      <w:r w:rsidRPr="00A378C9">
        <w:rPr>
          <w:sz w:val="28"/>
          <w:szCs w:val="28"/>
        </w:rPr>
        <w:t xml:space="preserve"> transparence.</w:t>
      </w:r>
    </w:p>
    <w:p w:rsidR="00D24434" w:rsidRPr="00C858CC" w:rsidRDefault="00D24434" w:rsidP="00D24434">
      <w:pPr>
        <w:jc w:val="both"/>
        <w:rPr>
          <w:rFonts w:ascii="Garamond" w:hAnsi="Garamond"/>
          <w:sz w:val="28"/>
          <w:szCs w:val="28"/>
        </w:rPr>
      </w:pPr>
      <w:r w:rsidRPr="00C858CC">
        <w:rPr>
          <w:rFonts w:ascii="Garamond" w:hAnsi="Garamond"/>
          <w:sz w:val="28"/>
          <w:szCs w:val="28"/>
        </w:rPr>
        <w:t xml:space="preserve">Les propositions pour 2015 portent sur </w:t>
      </w:r>
      <w:r w:rsidRPr="00D24434">
        <w:rPr>
          <w:rFonts w:ascii="Garamond" w:hAnsi="Garamond"/>
          <w:sz w:val="28"/>
          <w:szCs w:val="28"/>
        </w:rPr>
        <w:t>12</w:t>
      </w:r>
      <w:r w:rsidRPr="00C858CC">
        <w:rPr>
          <w:rFonts w:ascii="Garamond" w:hAnsi="Garamond"/>
          <w:sz w:val="28"/>
          <w:szCs w:val="28"/>
        </w:rPr>
        <w:t xml:space="preserve"> comptes d’affectation spéciale :</w:t>
      </w:r>
    </w:p>
    <w:p w:rsidR="00D24434" w:rsidRPr="00C858CC" w:rsidRDefault="00D24434" w:rsidP="00D24434">
      <w:pPr>
        <w:pStyle w:val="Paragraphedeliste"/>
        <w:numPr>
          <w:ilvl w:val="0"/>
          <w:numId w:val="45"/>
        </w:numPr>
        <w:spacing w:after="200" w:line="276" w:lineRule="auto"/>
        <w:jc w:val="both"/>
        <w:rPr>
          <w:rFonts w:ascii="Garamond" w:hAnsi="Garamond"/>
          <w:sz w:val="28"/>
          <w:szCs w:val="28"/>
        </w:rPr>
      </w:pPr>
      <w:r w:rsidRPr="00C858CC">
        <w:rPr>
          <w:rFonts w:ascii="Garamond" w:hAnsi="Garamond"/>
          <w:sz w:val="28"/>
          <w:szCs w:val="28"/>
        </w:rPr>
        <w:t>Le regroupement de 11 comptes en 5 soit une réduction de 6 comptes,</w:t>
      </w:r>
    </w:p>
    <w:p w:rsidR="00D24434" w:rsidRPr="00C858CC" w:rsidRDefault="00D24434" w:rsidP="00D24434">
      <w:pPr>
        <w:pStyle w:val="Paragraphedeliste"/>
        <w:numPr>
          <w:ilvl w:val="0"/>
          <w:numId w:val="45"/>
        </w:numPr>
        <w:spacing w:after="200" w:line="276" w:lineRule="auto"/>
        <w:jc w:val="both"/>
        <w:rPr>
          <w:rFonts w:ascii="Garamond" w:hAnsi="Garamond"/>
          <w:sz w:val="28"/>
          <w:szCs w:val="28"/>
        </w:rPr>
      </w:pPr>
      <w:r w:rsidRPr="00C858CC">
        <w:rPr>
          <w:rFonts w:ascii="Garamond" w:hAnsi="Garamond"/>
          <w:sz w:val="28"/>
          <w:szCs w:val="28"/>
        </w:rPr>
        <w:t>La clôture et la budgétisation de 5 comptes,</w:t>
      </w:r>
    </w:p>
    <w:p w:rsidR="00D24434" w:rsidRPr="00C858CC" w:rsidRDefault="00D24434" w:rsidP="00D24434">
      <w:pPr>
        <w:pStyle w:val="Paragraphedeliste"/>
        <w:numPr>
          <w:ilvl w:val="0"/>
          <w:numId w:val="45"/>
        </w:numPr>
        <w:spacing w:after="200" w:line="276" w:lineRule="auto"/>
        <w:jc w:val="both"/>
        <w:rPr>
          <w:rFonts w:ascii="Garamond" w:hAnsi="Garamond"/>
          <w:sz w:val="28"/>
          <w:szCs w:val="28"/>
        </w:rPr>
      </w:pPr>
      <w:r w:rsidRPr="00C858CC">
        <w:rPr>
          <w:rFonts w:ascii="Garamond" w:hAnsi="Garamond"/>
          <w:sz w:val="28"/>
          <w:szCs w:val="28"/>
        </w:rPr>
        <w:t xml:space="preserve">La clôture définitive </w:t>
      </w:r>
      <w:r w:rsidRPr="00D24434">
        <w:rPr>
          <w:rFonts w:ascii="Garamond" w:hAnsi="Garamond"/>
          <w:sz w:val="28"/>
          <w:szCs w:val="28"/>
        </w:rPr>
        <w:t>d’un (01) compte.</w:t>
      </w:r>
    </w:p>
    <w:p w:rsidR="00D24434" w:rsidRPr="00C858CC" w:rsidRDefault="00D24434" w:rsidP="00D24434">
      <w:pPr>
        <w:jc w:val="both"/>
        <w:rPr>
          <w:rFonts w:ascii="Garamond" w:hAnsi="Garamond"/>
          <w:sz w:val="28"/>
          <w:szCs w:val="28"/>
        </w:rPr>
      </w:pPr>
      <w:r w:rsidRPr="00C858CC">
        <w:rPr>
          <w:rFonts w:ascii="Garamond" w:hAnsi="Garamond"/>
          <w:sz w:val="28"/>
          <w:szCs w:val="28"/>
        </w:rPr>
        <w:t>Afin de permettre aux ordonnateurs de prendre les mesures nécessaires pour la mise en œuvre de ces opérations d’assainissement, il est prévu un délai d’une année pour la clôture définitive des comptes concernés.</w:t>
      </w:r>
    </w:p>
    <w:p w:rsidR="00D24434" w:rsidRDefault="00D24434" w:rsidP="00D24434">
      <w:pPr>
        <w:spacing w:line="276" w:lineRule="auto"/>
        <w:jc w:val="both"/>
        <w:rPr>
          <w:rFonts w:ascii="Garamond" w:hAnsi="Garamond"/>
          <w:sz w:val="28"/>
          <w:szCs w:val="28"/>
        </w:rPr>
      </w:pPr>
    </w:p>
    <w:p w:rsidR="00D24434" w:rsidRPr="002573D4" w:rsidRDefault="00D24434" w:rsidP="00D24434">
      <w:pPr>
        <w:jc w:val="both"/>
        <w:rPr>
          <w:rFonts w:ascii="Garamond" w:hAnsi="Garamond" w:cs="Arial"/>
          <w:b/>
          <w:bCs/>
          <w:i/>
          <w:iCs/>
          <w:noProof/>
          <w:color w:val="365F91"/>
          <w:sz w:val="28"/>
          <w:szCs w:val="28"/>
        </w:rPr>
      </w:pPr>
      <w:r w:rsidRPr="002573D4">
        <w:rPr>
          <w:rFonts w:ascii="Garamond" w:hAnsi="Garamond" w:cs="Arial"/>
          <w:b/>
          <w:bCs/>
          <w:i/>
          <w:iCs/>
          <w:noProof/>
          <w:color w:val="365F91"/>
          <w:sz w:val="28"/>
          <w:szCs w:val="28"/>
        </w:rPr>
        <w:t>Autres mesures</w:t>
      </w:r>
    </w:p>
    <w:p w:rsidR="00D24434" w:rsidRPr="009E311F" w:rsidRDefault="00D24434" w:rsidP="00D24434">
      <w:pPr>
        <w:jc w:val="both"/>
        <w:rPr>
          <w:rFonts w:ascii="Garamond" w:hAnsi="Garamond"/>
          <w:sz w:val="28"/>
          <w:szCs w:val="28"/>
        </w:rPr>
      </w:pPr>
    </w:p>
    <w:p w:rsidR="00D24434" w:rsidRPr="001925B7" w:rsidRDefault="00D24434" w:rsidP="00D24434">
      <w:pPr>
        <w:pStyle w:val="Paragraphedeliste"/>
        <w:numPr>
          <w:ilvl w:val="0"/>
          <w:numId w:val="37"/>
        </w:numPr>
        <w:spacing w:after="200" w:line="276" w:lineRule="auto"/>
        <w:jc w:val="both"/>
        <w:rPr>
          <w:rFonts w:ascii="Garamond" w:hAnsi="Garamond"/>
          <w:sz w:val="28"/>
          <w:szCs w:val="28"/>
        </w:rPr>
      </w:pPr>
      <w:r w:rsidRPr="001925B7">
        <w:rPr>
          <w:rFonts w:ascii="Garamond" w:hAnsi="Garamond"/>
          <w:sz w:val="28"/>
          <w:szCs w:val="28"/>
        </w:rPr>
        <w:t>Modification de la partie dépense du CAS n</w:t>
      </w:r>
      <w:r w:rsidRPr="001925B7">
        <w:rPr>
          <w:rFonts w:ascii="Garamond" w:hAnsi="Garamond"/>
          <w:sz w:val="28"/>
          <w:szCs w:val="28"/>
          <w:vertAlign w:val="superscript"/>
        </w:rPr>
        <w:t xml:space="preserve">° </w:t>
      </w:r>
      <w:r w:rsidRPr="001925B7">
        <w:rPr>
          <w:rFonts w:ascii="Garamond" w:hAnsi="Garamond"/>
          <w:sz w:val="28"/>
          <w:szCs w:val="28"/>
        </w:rPr>
        <w:t>302-135, intitulé » Fonds de Soutien Public de l’Etat aux Clubs Professionnels de Football », à l’effet :</w:t>
      </w:r>
    </w:p>
    <w:p w:rsidR="00D24434" w:rsidRPr="001925B7" w:rsidRDefault="00D24434" w:rsidP="00D24434">
      <w:pPr>
        <w:pStyle w:val="Paragraphedeliste"/>
        <w:numPr>
          <w:ilvl w:val="0"/>
          <w:numId w:val="16"/>
        </w:numPr>
        <w:spacing w:after="200" w:line="276" w:lineRule="auto"/>
        <w:jc w:val="both"/>
        <w:rPr>
          <w:rFonts w:ascii="Garamond" w:hAnsi="Garamond"/>
          <w:sz w:val="28"/>
          <w:szCs w:val="28"/>
        </w:rPr>
      </w:pPr>
      <w:r w:rsidRPr="001925B7">
        <w:rPr>
          <w:rFonts w:ascii="Garamond" w:hAnsi="Garamond"/>
          <w:sz w:val="28"/>
          <w:szCs w:val="28"/>
        </w:rPr>
        <w:t>De porter à 100% au lieu de 80% le financement du coût de réalisation des centres d’entrainement ;</w:t>
      </w:r>
    </w:p>
    <w:p w:rsidR="00D24434" w:rsidRPr="001925B7" w:rsidRDefault="00D24434" w:rsidP="00D24434">
      <w:pPr>
        <w:pStyle w:val="Paragraphedeliste"/>
        <w:numPr>
          <w:ilvl w:val="0"/>
          <w:numId w:val="16"/>
        </w:numPr>
        <w:spacing w:after="200" w:line="276" w:lineRule="auto"/>
        <w:jc w:val="both"/>
        <w:rPr>
          <w:rFonts w:ascii="Garamond" w:hAnsi="Garamond"/>
          <w:sz w:val="28"/>
          <w:szCs w:val="28"/>
        </w:rPr>
      </w:pPr>
      <w:r w:rsidRPr="001925B7">
        <w:rPr>
          <w:rFonts w:ascii="Garamond" w:hAnsi="Garamond"/>
          <w:sz w:val="28"/>
          <w:szCs w:val="28"/>
        </w:rPr>
        <w:t>D’étendre la prise en charge de 50% de frais de déplacement du club professionnel pour les matchs disputés à l’étranger aux compétitions mondiales ;</w:t>
      </w:r>
    </w:p>
    <w:p w:rsidR="00D24434" w:rsidRDefault="00D24434" w:rsidP="00D24434">
      <w:pPr>
        <w:pStyle w:val="Paragraphedeliste"/>
        <w:numPr>
          <w:ilvl w:val="0"/>
          <w:numId w:val="16"/>
        </w:numPr>
        <w:spacing w:after="200" w:line="276" w:lineRule="auto"/>
        <w:jc w:val="both"/>
        <w:rPr>
          <w:rFonts w:ascii="Garamond" w:hAnsi="Garamond"/>
          <w:sz w:val="28"/>
          <w:szCs w:val="28"/>
        </w:rPr>
      </w:pPr>
      <w:r w:rsidRPr="001925B7">
        <w:rPr>
          <w:rFonts w:ascii="Garamond" w:hAnsi="Garamond"/>
          <w:sz w:val="28"/>
          <w:szCs w:val="28"/>
        </w:rPr>
        <w:t>De proroger le financement du fonds de roulement du club professionnel de football pour une durée de quatre (04) années à compter de la date de publication de la LF 2015 ;</w:t>
      </w:r>
    </w:p>
    <w:p w:rsidR="00D24434" w:rsidRDefault="00D24434" w:rsidP="00D24434">
      <w:pPr>
        <w:pStyle w:val="Paragraphedeliste"/>
        <w:spacing w:after="200" w:line="276" w:lineRule="auto"/>
        <w:jc w:val="both"/>
        <w:rPr>
          <w:rFonts w:ascii="Garamond" w:hAnsi="Garamond"/>
          <w:sz w:val="28"/>
          <w:szCs w:val="28"/>
        </w:rPr>
      </w:pPr>
    </w:p>
    <w:p w:rsidR="00D24434" w:rsidRDefault="00D24434" w:rsidP="00D24434">
      <w:pPr>
        <w:pStyle w:val="Paragraphedeliste"/>
        <w:numPr>
          <w:ilvl w:val="0"/>
          <w:numId w:val="43"/>
        </w:numPr>
        <w:spacing w:after="200" w:line="276" w:lineRule="auto"/>
        <w:ind w:hanging="164"/>
        <w:jc w:val="both"/>
        <w:rPr>
          <w:rFonts w:ascii="Garamond" w:hAnsi="Garamond"/>
          <w:sz w:val="28"/>
          <w:szCs w:val="28"/>
        </w:rPr>
      </w:pPr>
      <w:r w:rsidRPr="001925B7">
        <w:rPr>
          <w:rFonts w:ascii="Garamond" w:hAnsi="Garamond"/>
          <w:sz w:val="28"/>
          <w:szCs w:val="28"/>
        </w:rPr>
        <w:lastRenderedPageBreak/>
        <w:t>D’attribuer la qualité d’ordonnateur secondaire de ce compte aux directeurs de la jeunesse et des sports de wilayas.</w:t>
      </w:r>
    </w:p>
    <w:p w:rsidR="00D24434" w:rsidRDefault="00D24434" w:rsidP="00D24434">
      <w:pPr>
        <w:pStyle w:val="Paragraphedeliste"/>
        <w:spacing w:after="200" w:line="276" w:lineRule="auto"/>
        <w:jc w:val="both"/>
        <w:rPr>
          <w:rFonts w:ascii="Garamond" w:hAnsi="Garamond"/>
          <w:sz w:val="28"/>
          <w:szCs w:val="28"/>
        </w:rPr>
      </w:pPr>
    </w:p>
    <w:p w:rsidR="00D24434" w:rsidRDefault="00D24434" w:rsidP="00D24434">
      <w:pPr>
        <w:pStyle w:val="Paragraphedeliste"/>
        <w:spacing w:after="200" w:line="276" w:lineRule="auto"/>
        <w:ind w:left="1418"/>
        <w:jc w:val="both"/>
        <w:rPr>
          <w:rFonts w:ascii="Garamond" w:hAnsi="Garamond"/>
          <w:sz w:val="28"/>
          <w:szCs w:val="28"/>
        </w:rPr>
      </w:pPr>
      <w:r>
        <w:rPr>
          <w:rFonts w:ascii="Garamond" w:hAnsi="Garamond"/>
          <w:sz w:val="28"/>
          <w:szCs w:val="28"/>
        </w:rPr>
        <w:t>Cette mesure constitue une action destinée à l’amélioration de la trésorerie des clubs professionnels de football (sociétés par actions) ainsi qu’à l’augmentation des potentialités d’investissement des ces derniers.</w:t>
      </w:r>
    </w:p>
    <w:p w:rsidR="00D24434" w:rsidRDefault="00D24434" w:rsidP="00D24434">
      <w:pPr>
        <w:pStyle w:val="Paragraphedeliste"/>
        <w:spacing w:after="200" w:line="276" w:lineRule="auto"/>
        <w:ind w:left="0"/>
        <w:jc w:val="both"/>
        <w:rPr>
          <w:rFonts w:ascii="Garamond" w:hAnsi="Garamond"/>
          <w:sz w:val="28"/>
          <w:szCs w:val="28"/>
        </w:rPr>
      </w:pPr>
    </w:p>
    <w:p w:rsidR="00D24434" w:rsidRDefault="00D24434" w:rsidP="00D24434">
      <w:pPr>
        <w:pStyle w:val="Paragraphedeliste"/>
        <w:numPr>
          <w:ilvl w:val="0"/>
          <w:numId w:val="37"/>
        </w:numPr>
        <w:spacing w:after="200" w:line="276" w:lineRule="auto"/>
        <w:jc w:val="both"/>
        <w:rPr>
          <w:rFonts w:ascii="Garamond" w:hAnsi="Garamond"/>
          <w:sz w:val="28"/>
          <w:szCs w:val="28"/>
        </w:rPr>
      </w:pPr>
      <w:r>
        <w:rPr>
          <w:rFonts w:ascii="Garamond" w:hAnsi="Garamond"/>
          <w:sz w:val="28"/>
          <w:szCs w:val="28"/>
        </w:rPr>
        <w:t>Application de sanctions financières préalables à toute action extrême (retrait de licence ou de l’autorisation) pour les opérateurs activant dans le secteur de la poste et des télécommunications pour réprimer l’agissement des opérateurs défaillants sans pour autant les écarter de la sphère économique en vue de garantir les règles de la concurrence.</w:t>
      </w:r>
    </w:p>
    <w:p w:rsidR="00D24434" w:rsidRDefault="00D24434" w:rsidP="00D24434">
      <w:pPr>
        <w:ind w:right="-2"/>
        <w:jc w:val="both"/>
        <w:rPr>
          <w:rFonts w:ascii="Garamond" w:hAnsi="Garamond"/>
          <w:sz w:val="28"/>
          <w:szCs w:val="28"/>
        </w:rPr>
      </w:pPr>
      <w:r w:rsidRPr="008D49BC">
        <w:rPr>
          <w:rFonts w:ascii="Garamond" w:hAnsi="Garamond"/>
          <w:sz w:val="28"/>
          <w:szCs w:val="28"/>
        </w:rPr>
        <w:t>Il s’agit de la synthèse des principales dispositions législatives proposées dans la loi de finances pour 201</w:t>
      </w:r>
      <w:r>
        <w:rPr>
          <w:rFonts w:ascii="Garamond" w:hAnsi="Garamond"/>
          <w:sz w:val="28"/>
          <w:szCs w:val="28"/>
        </w:rPr>
        <w:t>5</w:t>
      </w:r>
      <w:r w:rsidRPr="008D49BC">
        <w:rPr>
          <w:rFonts w:ascii="Garamond" w:hAnsi="Garamond"/>
          <w:sz w:val="28"/>
          <w:szCs w:val="28"/>
        </w:rPr>
        <w:t>.</w:t>
      </w:r>
      <w:r w:rsidRPr="008D49BC">
        <w:rPr>
          <w:rFonts w:ascii="Garamond" w:hAnsi="Garamond" w:cs="Arial"/>
          <w:noProof/>
          <w:sz w:val="28"/>
          <w:szCs w:val="28"/>
        </w:rPr>
        <w:t xml:space="preserve"> </w:t>
      </w:r>
    </w:p>
    <w:p w:rsidR="00D24434" w:rsidRDefault="00D24434" w:rsidP="00D24434"/>
    <w:p w:rsidR="00D24434" w:rsidRPr="001925B7" w:rsidRDefault="00D24434" w:rsidP="00D24434">
      <w:pPr>
        <w:pStyle w:val="Paragraphedeliste"/>
        <w:spacing w:after="200" w:line="276" w:lineRule="auto"/>
        <w:jc w:val="both"/>
        <w:rPr>
          <w:rFonts w:ascii="Garamond" w:hAnsi="Garamond"/>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r w:rsidRPr="00BE3682">
        <w:rPr>
          <w:rFonts w:ascii="Calibri" w:hAnsi="Calibri" w:cs="Arial"/>
          <w:noProof/>
          <w:sz w:val="28"/>
          <w:szCs w:val="28"/>
        </w:rPr>
        <w:br w:type="page"/>
      </w: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Default="00D24434" w:rsidP="00D24434">
      <w:pPr>
        <w:pBdr>
          <w:top w:val="single" w:sz="4" w:space="1" w:color="auto"/>
          <w:left w:val="single" w:sz="4" w:space="4" w:color="auto"/>
          <w:bottom w:val="single" w:sz="4" w:space="1" w:color="auto"/>
          <w:right w:val="single" w:sz="4" w:space="4" w:color="auto"/>
        </w:pBdr>
        <w:spacing w:before="240" w:after="240" w:line="276" w:lineRule="auto"/>
        <w:jc w:val="both"/>
        <w:rPr>
          <w:rFonts w:ascii="Calibri" w:hAnsi="Calibri" w:cs="Arial"/>
          <w:noProof/>
          <w:sz w:val="28"/>
          <w:szCs w:val="28"/>
        </w:rPr>
      </w:pPr>
    </w:p>
    <w:p w:rsidR="00D24434" w:rsidRPr="00715032" w:rsidRDefault="00D24434" w:rsidP="00D24434">
      <w:pPr>
        <w:pBdr>
          <w:top w:val="single" w:sz="4" w:space="1" w:color="auto"/>
          <w:left w:val="single" w:sz="4" w:space="4" w:color="auto"/>
          <w:bottom w:val="single" w:sz="4" w:space="1" w:color="auto"/>
          <w:right w:val="single" w:sz="4" w:space="4" w:color="auto"/>
        </w:pBdr>
        <w:jc w:val="center"/>
        <w:rPr>
          <w:rFonts w:ascii="Pristina" w:hAnsi="Pristina" w:cs="Tahoma"/>
          <w:b/>
          <w:bCs/>
          <w:color w:val="666699"/>
          <w:sz w:val="144"/>
          <w:szCs w:val="144"/>
          <w14:shadow w14:blurRad="50800" w14:dist="38100" w14:dir="2700000" w14:sx="100000" w14:sy="100000" w14:kx="0" w14:ky="0" w14:algn="tl">
            <w14:srgbClr w14:val="000000">
              <w14:alpha w14:val="60000"/>
            </w14:srgbClr>
          </w14:shadow>
        </w:rPr>
      </w:pPr>
      <w:r w:rsidRPr="00715032">
        <w:rPr>
          <w:rFonts w:ascii="Pristina" w:hAnsi="Pristina" w:cs="Tahoma"/>
          <w:b/>
          <w:bCs/>
          <w:color w:val="666699"/>
          <w:sz w:val="144"/>
          <w:szCs w:val="144"/>
          <w14:shadow w14:blurRad="50800" w14:dist="38100" w14:dir="2700000" w14:sx="100000" w14:sy="100000" w14:kx="0" w14:ky="0" w14:algn="tl">
            <w14:srgbClr w14:val="000000">
              <w14:alpha w14:val="60000"/>
            </w14:srgbClr>
          </w14:shadow>
        </w:rPr>
        <w:t xml:space="preserve">A N </w:t>
      </w:r>
      <w:proofErr w:type="spellStart"/>
      <w:r w:rsidRPr="00715032">
        <w:rPr>
          <w:rFonts w:ascii="Pristina" w:hAnsi="Pristina" w:cs="Tahoma"/>
          <w:b/>
          <w:bCs/>
          <w:color w:val="666699"/>
          <w:sz w:val="144"/>
          <w:szCs w:val="144"/>
          <w14:shadow w14:blurRad="50800" w14:dist="38100" w14:dir="2700000" w14:sx="100000" w14:sy="100000" w14:kx="0" w14:ky="0" w14:algn="tl">
            <w14:srgbClr w14:val="000000">
              <w14:alpha w14:val="60000"/>
            </w14:srgbClr>
          </w14:shadow>
        </w:rPr>
        <w:t>N</w:t>
      </w:r>
      <w:proofErr w:type="spellEnd"/>
      <w:r w:rsidRPr="00715032">
        <w:rPr>
          <w:rFonts w:ascii="Pristina" w:hAnsi="Pristina" w:cs="Tahoma"/>
          <w:b/>
          <w:bCs/>
          <w:color w:val="666699"/>
          <w:sz w:val="144"/>
          <w:szCs w:val="144"/>
          <w14:shadow w14:blurRad="50800" w14:dist="38100" w14:dir="2700000" w14:sx="100000" w14:sy="100000" w14:kx="0" w14:ky="0" w14:algn="tl">
            <w14:srgbClr w14:val="000000">
              <w14:alpha w14:val="60000"/>
            </w14:srgbClr>
          </w14:shadow>
        </w:rPr>
        <w:t xml:space="preserve"> E X E S</w:t>
      </w:r>
    </w:p>
    <w:p w:rsidR="00D24434" w:rsidRPr="00B675C0"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Default="00D24434" w:rsidP="00D24434">
      <w:pPr>
        <w:pBdr>
          <w:top w:val="single" w:sz="4" w:space="1" w:color="auto"/>
          <w:left w:val="single" w:sz="4" w:space="4" w:color="auto"/>
          <w:bottom w:val="single" w:sz="4" w:space="1" w:color="auto"/>
          <w:right w:val="single" w:sz="4" w:space="4" w:color="auto"/>
        </w:pBdr>
        <w:jc w:val="center"/>
        <w:rPr>
          <w:rFonts w:ascii="Algerian" w:hAnsi="Algerian" w:cs="Tahoma"/>
          <w:color w:val="666699"/>
        </w:rPr>
      </w:pPr>
    </w:p>
    <w:p w:rsidR="00D24434" w:rsidRPr="004B2891" w:rsidRDefault="00D24434" w:rsidP="00D24434">
      <w:pPr>
        <w:shd w:val="clear" w:color="auto" w:fill="666699"/>
        <w:ind w:left="-142" w:right="-426"/>
        <w:jc w:val="center"/>
        <w:rPr>
          <w:rFonts w:ascii="Segoe Script" w:eastAsia="SimSun" w:hAnsi="Segoe Script" w:cs="Tahoma"/>
          <w:b/>
          <w:i/>
          <w:color w:val="FFFFFF"/>
          <w:sz w:val="36"/>
          <w:szCs w:val="36"/>
        </w:rPr>
      </w:pPr>
      <w:r w:rsidRPr="004B2891">
        <w:rPr>
          <w:rFonts w:ascii="Segoe Script" w:eastAsia="SimSun" w:hAnsi="Segoe Script" w:cs="Tahoma"/>
          <w:b/>
          <w:i/>
          <w:color w:val="FFFFFF"/>
          <w:sz w:val="36"/>
          <w:szCs w:val="36"/>
        </w:rPr>
        <w:t>RECETTES DEFINITIVES APPLIQUEES AU BUDGET DE L'ETAT POUR 2015 (APLF 2015)</w:t>
      </w:r>
    </w:p>
    <w:p w:rsidR="00D24434" w:rsidRDefault="00D24434" w:rsidP="00D24434">
      <w:pPr>
        <w:jc w:val="center"/>
        <w:rPr>
          <w:rFonts w:ascii="Algerian" w:hAnsi="Algerian" w:cs="Tahoma"/>
          <w:color w:val="666699"/>
        </w:rPr>
      </w:pPr>
    </w:p>
    <w:tbl>
      <w:tblPr>
        <w:tblpPr w:leftFromText="141" w:rightFromText="141" w:vertAnchor="page" w:horzAnchor="margin" w:tblpY="250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204"/>
        <w:gridCol w:w="3420"/>
      </w:tblGrid>
      <w:tr w:rsidR="00D24434" w:rsidRPr="00520A18" w:rsidTr="00110482">
        <w:trPr>
          <w:trHeight w:val="583"/>
        </w:trPr>
        <w:tc>
          <w:tcPr>
            <w:tcW w:w="6204" w:type="dxa"/>
            <w:shd w:val="clear" w:color="auto" w:fill="auto"/>
          </w:tcPr>
          <w:p w:rsidR="00D24434" w:rsidRPr="00520A18" w:rsidRDefault="00D24434" w:rsidP="00110482">
            <w:pPr>
              <w:tabs>
                <w:tab w:val="center" w:pos="4153"/>
                <w:tab w:val="left" w:pos="4248"/>
              </w:tabs>
              <w:rPr>
                <w:rFonts w:ascii="Comic Sans MS" w:hAnsi="Comic Sans MS"/>
                <w:b/>
                <w:bCs/>
                <w:noProof/>
                <w:sz w:val="28"/>
                <w:szCs w:val="28"/>
              </w:rPr>
            </w:pPr>
            <w:r w:rsidRPr="00520A18">
              <w:rPr>
                <w:rFonts w:ascii="Comic Sans MS" w:hAnsi="Comic Sans MS"/>
                <w:b/>
                <w:bCs/>
                <w:noProof/>
                <w:sz w:val="28"/>
                <w:szCs w:val="28"/>
              </w:rPr>
              <w:tab/>
            </w:r>
            <w:r w:rsidRPr="00520A18">
              <w:rPr>
                <w:rFonts w:ascii="Comic Sans MS" w:hAnsi="Comic Sans MS"/>
                <w:b/>
                <w:bCs/>
                <w:noProof/>
                <w:sz w:val="28"/>
                <w:szCs w:val="28"/>
              </w:rPr>
              <w:tab/>
            </w:r>
            <w:r w:rsidRPr="00520A18">
              <w:rPr>
                <w:rFonts w:ascii="Comic Sans MS" w:hAnsi="Comic Sans MS"/>
                <w:b/>
                <w:bCs/>
                <w:noProof/>
                <w:sz w:val="28"/>
                <w:szCs w:val="28"/>
              </w:rPr>
              <w:tab/>
            </w:r>
          </w:p>
        </w:tc>
        <w:tc>
          <w:tcPr>
            <w:tcW w:w="3420" w:type="dxa"/>
            <w:shd w:val="clear" w:color="auto" w:fill="auto"/>
          </w:tcPr>
          <w:p w:rsidR="00D24434" w:rsidRPr="00520A18" w:rsidRDefault="00D24434" w:rsidP="00110482">
            <w:pPr>
              <w:tabs>
                <w:tab w:val="center" w:pos="4153"/>
                <w:tab w:val="right" w:pos="8306"/>
              </w:tabs>
              <w:jc w:val="center"/>
              <w:rPr>
                <w:rFonts w:ascii="Cambria" w:hAnsi="Cambria"/>
                <w:b/>
                <w:bCs/>
                <w:noProof/>
                <w:sz w:val="28"/>
                <w:szCs w:val="28"/>
              </w:rPr>
            </w:pPr>
            <w:r w:rsidRPr="00520A18">
              <w:rPr>
                <w:rFonts w:ascii="Cambria" w:hAnsi="Cambria"/>
                <w:b/>
                <w:bCs/>
                <w:noProof/>
                <w:sz w:val="28"/>
                <w:szCs w:val="28"/>
              </w:rPr>
              <w:t xml:space="preserve">MONTANT </w:t>
            </w:r>
          </w:p>
          <w:p w:rsidR="00D24434" w:rsidRPr="00520A18" w:rsidRDefault="00D24434" w:rsidP="00110482">
            <w:pPr>
              <w:tabs>
                <w:tab w:val="center" w:pos="4153"/>
                <w:tab w:val="right" w:pos="8306"/>
              </w:tabs>
              <w:jc w:val="center"/>
              <w:rPr>
                <w:rFonts w:ascii="Comic Sans MS" w:hAnsi="Comic Sans MS"/>
                <w:b/>
                <w:bCs/>
                <w:noProof/>
                <w:sz w:val="28"/>
                <w:szCs w:val="28"/>
              </w:rPr>
            </w:pPr>
            <w:r w:rsidRPr="00520A18">
              <w:rPr>
                <w:rFonts w:ascii="Cambria" w:hAnsi="Cambria"/>
                <w:b/>
                <w:bCs/>
                <w:noProof/>
                <w:sz w:val="20"/>
                <w:szCs w:val="20"/>
              </w:rPr>
              <w:t>En milliers de DA</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b/>
                <w:bCs/>
                <w:i/>
                <w:iCs/>
                <w:noProof/>
                <w:sz w:val="28"/>
                <w:szCs w:val="28"/>
              </w:rPr>
            </w:pPr>
            <w:r w:rsidRPr="00520A18">
              <w:rPr>
                <w:rFonts w:ascii="Cambria" w:hAnsi="Cambria"/>
                <w:b/>
                <w:bCs/>
                <w:i/>
                <w:iCs/>
                <w:noProof/>
                <w:sz w:val="28"/>
                <w:szCs w:val="28"/>
              </w:rPr>
              <w:t>1. RESSOURCES ORDINAIRES</w:t>
            </w:r>
          </w:p>
        </w:tc>
        <w:tc>
          <w:tcPr>
            <w:tcW w:w="3420" w:type="dxa"/>
            <w:shd w:val="clear" w:color="auto" w:fill="auto"/>
          </w:tcPr>
          <w:p w:rsidR="00D24434" w:rsidRPr="00520A18" w:rsidRDefault="00D24434" w:rsidP="00110482">
            <w:pPr>
              <w:jc w:val="right"/>
              <w:rPr>
                <w:rFonts w:ascii="Comic Sans MS" w:hAnsi="Comic Sans MS"/>
                <w:b/>
                <w:bCs/>
                <w:i/>
                <w:iCs/>
                <w:noProof/>
              </w:rPr>
            </w:pPr>
          </w:p>
        </w:tc>
      </w:tr>
      <w:tr w:rsidR="00D24434" w:rsidRPr="00520A18" w:rsidTr="00110482">
        <w:trPr>
          <w:trHeight w:val="462"/>
        </w:trPr>
        <w:tc>
          <w:tcPr>
            <w:tcW w:w="6204" w:type="dxa"/>
            <w:shd w:val="clear" w:color="auto" w:fill="auto"/>
          </w:tcPr>
          <w:p w:rsidR="00D24434" w:rsidRPr="00520A18" w:rsidRDefault="00D24434" w:rsidP="00110482">
            <w:pPr>
              <w:rPr>
                <w:rFonts w:ascii="Cambria" w:hAnsi="Cambria"/>
                <w:b/>
                <w:bCs/>
                <w:noProof/>
              </w:rPr>
            </w:pPr>
            <w:r w:rsidRPr="00520A18">
              <w:rPr>
                <w:rFonts w:ascii="Cambria" w:hAnsi="Cambria"/>
                <w:b/>
                <w:bCs/>
                <w:noProof/>
              </w:rPr>
              <w:t>1.1. Recettes fiscales</w:t>
            </w:r>
          </w:p>
        </w:tc>
        <w:tc>
          <w:tcPr>
            <w:tcW w:w="3420" w:type="dxa"/>
            <w:shd w:val="clear" w:color="auto" w:fill="auto"/>
          </w:tcPr>
          <w:p w:rsidR="00D24434" w:rsidRPr="00520A18" w:rsidRDefault="00D24434" w:rsidP="00110482">
            <w:pPr>
              <w:jc w:val="right"/>
              <w:rPr>
                <w:rFonts w:ascii="Arial" w:hAnsi="Arial"/>
                <w:b/>
                <w:bCs/>
                <w:noProof/>
              </w:rPr>
            </w:pP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201.001 – Produits des contributions directes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947  950  000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201.002 – Produits de l'enregistrement et du timbre</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76  5</w:t>
            </w:r>
            <w:r>
              <w:rPr>
                <w:rFonts w:ascii="Cambria" w:hAnsi="Cambria"/>
                <w:noProof/>
              </w:rPr>
              <w:t>3</w:t>
            </w:r>
            <w:r w:rsidRPr="00520A18">
              <w:rPr>
                <w:rFonts w:ascii="Cambria" w:hAnsi="Cambria"/>
                <w:noProof/>
              </w:rPr>
              <w:t>0  000</w:t>
            </w:r>
          </w:p>
        </w:tc>
      </w:tr>
      <w:tr w:rsidR="00D24434" w:rsidRPr="00520A18" w:rsidTr="00110482">
        <w:trPr>
          <w:trHeight w:val="500"/>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201.003 – Produits des impôts divers sur les affaires</w:t>
            </w:r>
          </w:p>
          <w:p w:rsidR="00D24434" w:rsidRPr="00520A18" w:rsidRDefault="00D24434" w:rsidP="00110482">
            <w:pPr>
              <w:rPr>
                <w:rFonts w:ascii="Cambria" w:hAnsi="Cambria"/>
                <w:i/>
                <w:iCs/>
                <w:noProof/>
              </w:rPr>
            </w:pPr>
            <w:r w:rsidRPr="00520A18">
              <w:rPr>
                <w:rFonts w:ascii="Cambria" w:hAnsi="Cambria"/>
                <w:i/>
                <w:iCs/>
                <w:noProof/>
              </w:rPr>
              <w:t xml:space="preserve">                 (dont TVA sur les produits importés)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920  260  000</w:t>
            </w:r>
          </w:p>
          <w:p w:rsidR="00D24434" w:rsidRPr="00520A18" w:rsidRDefault="00D24434" w:rsidP="00110482">
            <w:pPr>
              <w:jc w:val="right"/>
              <w:rPr>
                <w:rFonts w:ascii="Cambria" w:hAnsi="Cambria"/>
                <w:noProof/>
              </w:rPr>
            </w:pPr>
            <w:r w:rsidRPr="00520A18">
              <w:rPr>
                <w:rFonts w:ascii="Cambria" w:hAnsi="Cambria"/>
                <w:noProof/>
              </w:rPr>
              <w:t>556  6</w:t>
            </w:r>
            <w:r>
              <w:rPr>
                <w:rFonts w:ascii="Cambria" w:hAnsi="Cambria"/>
                <w:noProof/>
              </w:rPr>
              <w:t>4</w:t>
            </w:r>
            <w:r w:rsidRPr="00520A18">
              <w:rPr>
                <w:rFonts w:ascii="Cambria" w:hAnsi="Cambria"/>
                <w:noProof/>
              </w:rPr>
              <w:t>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201.004 – Produits des contributions indirectes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4  000  000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201.005 – Produits des douanes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51</w:t>
            </w:r>
            <w:r>
              <w:rPr>
                <w:rFonts w:ascii="Cambria" w:hAnsi="Cambria"/>
                <w:noProof/>
              </w:rPr>
              <w:t>6</w:t>
            </w:r>
            <w:r w:rsidRPr="00520A18">
              <w:rPr>
                <w:rFonts w:ascii="Cambria" w:hAnsi="Cambria"/>
                <w:noProof/>
              </w:rPr>
              <w:t xml:space="preserve">  </w:t>
            </w:r>
            <w:r>
              <w:rPr>
                <w:rFonts w:ascii="Cambria" w:hAnsi="Cambria"/>
                <w:noProof/>
              </w:rPr>
              <w:t>96</w:t>
            </w:r>
            <w:r w:rsidRPr="00520A18">
              <w:rPr>
                <w:rFonts w:ascii="Cambria" w:hAnsi="Cambria"/>
                <w:noProof/>
              </w:rPr>
              <w:t>0  000</w:t>
            </w:r>
          </w:p>
        </w:tc>
      </w:tr>
      <w:tr w:rsidR="00D24434" w:rsidRPr="00520A18" w:rsidTr="00110482">
        <w:tc>
          <w:tcPr>
            <w:tcW w:w="6204" w:type="dxa"/>
            <w:shd w:val="clear" w:color="auto" w:fill="auto"/>
          </w:tcPr>
          <w:p w:rsidR="00D24434" w:rsidRPr="00520A18" w:rsidRDefault="00D24434" w:rsidP="00110482">
            <w:pPr>
              <w:rPr>
                <w:rFonts w:ascii="Cambria" w:hAnsi="Cambria"/>
                <w:b/>
                <w:bCs/>
                <w:i/>
                <w:iCs/>
                <w:noProof/>
              </w:rPr>
            </w:pPr>
            <w:r w:rsidRPr="00520A18">
              <w:rPr>
                <w:rFonts w:ascii="Cambria" w:hAnsi="Cambria"/>
                <w:b/>
                <w:bCs/>
                <w:i/>
                <w:iCs/>
                <w:noProof/>
              </w:rPr>
              <w:t xml:space="preserve">                      Sous-Total (1)</w:t>
            </w:r>
          </w:p>
        </w:tc>
        <w:tc>
          <w:tcPr>
            <w:tcW w:w="3420" w:type="dxa"/>
            <w:shd w:val="clear" w:color="auto" w:fill="auto"/>
          </w:tcPr>
          <w:p w:rsidR="00D24434" w:rsidRPr="00520A18" w:rsidRDefault="00D24434" w:rsidP="00110482">
            <w:pPr>
              <w:jc w:val="right"/>
              <w:rPr>
                <w:rFonts w:ascii="Cambria" w:hAnsi="Cambria"/>
                <w:b/>
                <w:bCs/>
                <w:i/>
                <w:iCs/>
                <w:noProof/>
              </w:rPr>
            </w:pPr>
            <w:r w:rsidRPr="00520A18">
              <w:rPr>
                <w:rFonts w:ascii="Cambria" w:hAnsi="Cambria"/>
                <w:b/>
                <w:bCs/>
                <w:i/>
                <w:iCs/>
                <w:noProof/>
              </w:rPr>
              <w:t>2  465  7</w:t>
            </w:r>
            <w:r>
              <w:rPr>
                <w:rFonts w:ascii="Cambria" w:hAnsi="Cambria"/>
                <w:b/>
                <w:bCs/>
                <w:i/>
                <w:iCs/>
                <w:noProof/>
              </w:rPr>
              <w:t>0</w:t>
            </w:r>
            <w:r w:rsidRPr="00520A18">
              <w:rPr>
                <w:rFonts w:ascii="Cambria" w:hAnsi="Cambria"/>
                <w:b/>
                <w:bCs/>
                <w:i/>
                <w:iCs/>
                <w:noProof/>
              </w:rPr>
              <w:t>0  000</w:t>
            </w:r>
          </w:p>
        </w:tc>
      </w:tr>
      <w:tr w:rsidR="00D24434" w:rsidRPr="00520A18" w:rsidTr="00110482">
        <w:trPr>
          <w:trHeight w:val="379"/>
        </w:trPr>
        <w:tc>
          <w:tcPr>
            <w:tcW w:w="6204" w:type="dxa"/>
            <w:shd w:val="clear" w:color="auto" w:fill="auto"/>
          </w:tcPr>
          <w:p w:rsidR="00D24434" w:rsidRPr="00520A18" w:rsidRDefault="00D24434" w:rsidP="00110482">
            <w:pPr>
              <w:rPr>
                <w:rFonts w:ascii="Cambria" w:hAnsi="Cambria"/>
                <w:b/>
                <w:bCs/>
                <w:noProof/>
              </w:rPr>
            </w:pPr>
            <w:r w:rsidRPr="00520A18">
              <w:rPr>
                <w:rFonts w:ascii="Cambria" w:hAnsi="Cambria"/>
                <w:b/>
                <w:bCs/>
                <w:noProof/>
              </w:rPr>
              <w:t>1.2. Recettes ordinaires</w:t>
            </w:r>
          </w:p>
        </w:tc>
        <w:tc>
          <w:tcPr>
            <w:tcW w:w="3420" w:type="dxa"/>
            <w:shd w:val="clear" w:color="auto" w:fill="auto"/>
          </w:tcPr>
          <w:p w:rsidR="00D24434" w:rsidRPr="00520A18" w:rsidRDefault="00D24434" w:rsidP="00110482">
            <w:pPr>
              <w:jc w:val="right"/>
              <w:rPr>
                <w:rFonts w:ascii="Cambria" w:hAnsi="Cambria"/>
                <w:b/>
                <w:bCs/>
                <w:noProof/>
              </w:rPr>
            </w:pP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201.006 – Produits et revenus des domaines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22  000  000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201.007 – Produits divers du budget</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62  000  000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i/>
                <w:iCs/>
                <w:noProof/>
              </w:rPr>
            </w:pPr>
            <w:r w:rsidRPr="00520A18">
              <w:rPr>
                <w:rFonts w:ascii="Cambria" w:hAnsi="Cambria"/>
                <w:i/>
                <w:iCs/>
                <w:noProof/>
              </w:rPr>
              <w:t>201.008 – Recettes d'ordre</w:t>
            </w:r>
          </w:p>
        </w:tc>
        <w:tc>
          <w:tcPr>
            <w:tcW w:w="3420" w:type="dxa"/>
            <w:shd w:val="clear" w:color="auto" w:fill="auto"/>
          </w:tcPr>
          <w:p w:rsidR="00D24434" w:rsidRPr="00520A18" w:rsidRDefault="00D24434" w:rsidP="00110482">
            <w:pPr>
              <w:jc w:val="right"/>
              <w:rPr>
                <w:rFonts w:ascii="Cambria" w:hAnsi="Cambria"/>
                <w:noProof/>
              </w:rPr>
            </w:pPr>
          </w:p>
        </w:tc>
      </w:tr>
      <w:tr w:rsidR="00D24434" w:rsidRPr="00520A18" w:rsidTr="00110482">
        <w:tc>
          <w:tcPr>
            <w:tcW w:w="6204" w:type="dxa"/>
            <w:shd w:val="clear" w:color="auto" w:fill="auto"/>
          </w:tcPr>
          <w:p w:rsidR="00D24434" w:rsidRPr="00520A18" w:rsidRDefault="00D24434" w:rsidP="00110482">
            <w:pPr>
              <w:rPr>
                <w:rFonts w:ascii="Cambria" w:hAnsi="Cambria"/>
                <w:b/>
                <w:bCs/>
                <w:i/>
                <w:iCs/>
                <w:noProof/>
              </w:rPr>
            </w:pPr>
            <w:r w:rsidRPr="00520A18">
              <w:rPr>
                <w:rFonts w:ascii="Cambria" w:hAnsi="Cambria"/>
                <w:b/>
                <w:bCs/>
                <w:i/>
                <w:iCs/>
                <w:noProof/>
              </w:rPr>
              <w:t xml:space="preserve">                      Sous-Total (2)</w:t>
            </w:r>
          </w:p>
        </w:tc>
        <w:tc>
          <w:tcPr>
            <w:tcW w:w="3420" w:type="dxa"/>
            <w:shd w:val="clear" w:color="auto" w:fill="auto"/>
          </w:tcPr>
          <w:p w:rsidR="00D24434" w:rsidRPr="00520A18" w:rsidRDefault="00D24434" w:rsidP="00110482">
            <w:pPr>
              <w:jc w:val="right"/>
              <w:rPr>
                <w:rFonts w:ascii="Cambria" w:hAnsi="Cambria"/>
                <w:b/>
                <w:bCs/>
                <w:i/>
                <w:iCs/>
                <w:noProof/>
              </w:rPr>
            </w:pPr>
            <w:r w:rsidRPr="00520A18">
              <w:rPr>
                <w:rFonts w:ascii="Cambria" w:hAnsi="Cambria"/>
                <w:b/>
                <w:bCs/>
                <w:i/>
                <w:iCs/>
                <w:noProof/>
              </w:rPr>
              <w:t>84  000  000</w:t>
            </w:r>
          </w:p>
        </w:tc>
      </w:tr>
      <w:tr w:rsidR="00D24434" w:rsidRPr="00520A18" w:rsidTr="00110482">
        <w:trPr>
          <w:trHeight w:val="415"/>
        </w:trPr>
        <w:tc>
          <w:tcPr>
            <w:tcW w:w="6204" w:type="dxa"/>
            <w:shd w:val="clear" w:color="auto" w:fill="auto"/>
          </w:tcPr>
          <w:p w:rsidR="00D24434" w:rsidRPr="00520A18" w:rsidRDefault="00D24434" w:rsidP="00110482">
            <w:pPr>
              <w:rPr>
                <w:rFonts w:ascii="Cambria" w:hAnsi="Cambria"/>
                <w:b/>
                <w:bCs/>
                <w:noProof/>
              </w:rPr>
            </w:pPr>
            <w:r w:rsidRPr="00520A18">
              <w:rPr>
                <w:rFonts w:ascii="Cambria" w:hAnsi="Cambria"/>
                <w:b/>
                <w:bCs/>
                <w:noProof/>
              </w:rPr>
              <w:t xml:space="preserve">1.3. Autres recettes </w:t>
            </w:r>
          </w:p>
        </w:tc>
        <w:tc>
          <w:tcPr>
            <w:tcW w:w="3420" w:type="dxa"/>
            <w:shd w:val="clear" w:color="auto" w:fill="auto"/>
          </w:tcPr>
          <w:p w:rsidR="00D24434" w:rsidRPr="00520A18" w:rsidRDefault="00D24434" w:rsidP="00110482">
            <w:pPr>
              <w:jc w:val="right"/>
              <w:rPr>
                <w:rFonts w:ascii="Cambria" w:hAnsi="Cambria"/>
                <w:b/>
                <w:bCs/>
                <w:noProof/>
              </w:rPr>
            </w:pP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noProof/>
                <w:sz w:val="20"/>
                <w:szCs w:val="20"/>
              </w:rPr>
            </w:pPr>
            <w:r w:rsidRPr="00520A18">
              <w:rPr>
                <w:rFonts w:ascii="Cambria" w:hAnsi="Cambria"/>
                <w:i/>
                <w:iCs/>
                <w:noProof/>
              </w:rPr>
              <w:t xml:space="preserve">               –  Autres recettes</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412  000  000</w:t>
            </w:r>
          </w:p>
        </w:tc>
      </w:tr>
      <w:tr w:rsidR="00D24434" w:rsidRPr="00520A18" w:rsidTr="00110482">
        <w:tc>
          <w:tcPr>
            <w:tcW w:w="6204" w:type="dxa"/>
            <w:shd w:val="clear" w:color="auto" w:fill="auto"/>
          </w:tcPr>
          <w:p w:rsidR="00D24434" w:rsidRPr="00520A18" w:rsidRDefault="00D24434" w:rsidP="00110482">
            <w:pPr>
              <w:rPr>
                <w:rFonts w:ascii="Cambria" w:hAnsi="Cambria"/>
                <w:b/>
                <w:bCs/>
                <w:i/>
                <w:iCs/>
                <w:noProof/>
              </w:rPr>
            </w:pPr>
            <w:r w:rsidRPr="00520A18">
              <w:rPr>
                <w:rFonts w:ascii="Cambria" w:hAnsi="Cambria"/>
                <w:b/>
                <w:bCs/>
                <w:i/>
                <w:iCs/>
                <w:noProof/>
              </w:rPr>
              <w:t xml:space="preserve">                      Sous-Total (3)</w:t>
            </w:r>
          </w:p>
        </w:tc>
        <w:tc>
          <w:tcPr>
            <w:tcW w:w="3420" w:type="dxa"/>
            <w:shd w:val="clear" w:color="auto" w:fill="auto"/>
          </w:tcPr>
          <w:p w:rsidR="00D24434" w:rsidRPr="00520A18" w:rsidRDefault="00D24434" w:rsidP="00110482">
            <w:pPr>
              <w:jc w:val="right"/>
              <w:rPr>
                <w:rFonts w:ascii="Cambria" w:hAnsi="Cambria"/>
                <w:b/>
                <w:bCs/>
                <w:i/>
                <w:iCs/>
                <w:noProof/>
              </w:rPr>
            </w:pPr>
            <w:r w:rsidRPr="00520A18">
              <w:rPr>
                <w:rFonts w:ascii="Cambria" w:hAnsi="Cambria"/>
                <w:b/>
                <w:bCs/>
                <w:i/>
                <w:iCs/>
                <w:noProof/>
              </w:rPr>
              <w:t>412  000  000</w:t>
            </w: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b/>
                <w:bCs/>
                <w:i/>
                <w:iCs/>
                <w:noProof/>
              </w:rPr>
            </w:pPr>
            <w:r w:rsidRPr="00520A18">
              <w:rPr>
                <w:rFonts w:ascii="Cambria" w:hAnsi="Cambria"/>
                <w:b/>
                <w:bCs/>
                <w:i/>
                <w:iCs/>
                <w:noProof/>
              </w:rPr>
              <w:t xml:space="preserve">                  Total des ressources ordinaires</w:t>
            </w:r>
          </w:p>
        </w:tc>
        <w:tc>
          <w:tcPr>
            <w:tcW w:w="3420" w:type="dxa"/>
            <w:shd w:val="clear" w:color="auto" w:fill="auto"/>
          </w:tcPr>
          <w:p w:rsidR="00D24434" w:rsidRPr="00520A18" w:rsidRDefault="00D24434" w:rsidP="00110482">
            <w:pPr>
              <w:jc w:val="right"/>
              <w:rPr>
                <w:rFonts w:ascii="Cambria" w:hAnsi="Cambria"/>
                <w:b/>
                <w:bCs/>
                <w:i/>
                <w:iCs/>
                <w:noProof/>
              </w:rPr>
            </w:pPr>
            <w:r w:rsidRPr="00520A18">
              <w:rPr>
                <w:rFonts w:ascii="Cambria" w:hAnsi="Cambria"/>
                <w:b/>
                <w:bCs/>
                <w:i/>
                <w:iCs/>
                <w:noProof/>
              </w:rPr>
              <w:t>2  961  7</w:t>
            </w:r>
            <w:r>
              <w:rPr>
                <w:rFonts w:ascii="Cambria" w:hAnsi="Cambria"/>
                <w:b/>
                <w:bCs/>
                <w:i/>
                <w:iCs/>
                <w:noProof/>
              </w:rPr>
              <w:t>0</w:t>
            </w:r>
            <w:r w:rsidRPr="00520A18">
              <w:rPr>
                <w:rFonts w:ascii="Cambria" w:hAnsi="Cambria"/>
                <w:b/>
                <w:bCs/>
                <w:i/>
                <w:iCs/>
                <w:noProof/>
              </w:rPr>
              <w:t>0  000</w:t>
            </w:r>
          </w:p>
        </w:tc>
      </w:tr>
      <w:tr w:rsidR="00D24434" w:rsidRPr="00520A18" w:rsidTr="00110482">
        <w:trPr>
          <w:trHeight w:val="504"/>
        </w:trPr>
        <w:tc>
          <w:tcPr>
            <w:tcW w:w="6204" w:type="dxa"/>
            <w:shd w:val="clear" w:color="auto" w:fill="auto"/>
          </w:tcPr>
          <w:p w:rsidR="00D24434" w:rsidRPr="00520A18" w:rsidRDefault="00D24434" w:rsidP="00110482">
            <w:pPr>
              <w:rPr>
                <w:rFonts w:ascii="Cambria" w:hAnsi="Cambria"/>
                <w:b/>
                <w:bCs/>
                <w:i/>
                <w:iCs/>
                <w:noProof/>
              </w:rPr>
            </w:pPr>
            <w:r w:rsidRPr="00520A18">
              <w:rPr>
                <w:rFonts w:ascii="Cambria" w:hAnsi="Cambria"/>
                <w:b/>
                <w:bCs/>
                <w:i/>
                <w:iCs/>
                <w:noProof/>
              </w:rPr>
              <w:t>2. FISCALITE PETROLIERE</w:t>
            </w:r>
          </w:p>
        </w:tc>
        <w:tc>
          <w:tcPr>
            <w:tcW w:w="3420" w:type="dxa"/>
            <w:shd w:val="clear" w:color="auto" w:fill="auto"/>
          </w:tcPr>
          <w:p w:rsidR="00D24434" w:rsidRPr="00520A18" w:rsidRDefault="00D24434" w:rsidP="00110482">
            <w:pPr>
              <w:jc w:val="right"/>
              <w:rPr>
                <w:rFonts w:ascii="Cambria" w:hAnsi="Cambria"/>
                <w:noProof/>
              </w:rPr>
            </w:pPr>
          </w:p>
        </w:tc>
      </w:tr>
      <w:tr w:rsidR="00D24434" w:rsidRPr="00520A18" w:rsidTr="00110482">
        <w:trPr>
          <w:trHeight w:val="567"/>
        </w:trPr>
        <w:tc>
          <w:tcPr>
            <w:tcW w:w="6204" w:type="dxa"/>
            <w:shd w:val="clear" w:color="auto" w:fill="auto"/>
          </w:tcPr>
          <w:p w:rsidR="00D24434" w:rsidRPr="00520A18" w:rsidRDefault="00D24434" w:rsidP="00110482">
            <w:pPr>
              <w:rPr>
                <w:rFonts w:ascii="Cambria" w:hAnsi="Cambria"/>
                <w:noProof/>
                <w:sz w:val="20"/>
                <w:szCs w:val="20"/>
              </w:rPr>
            </w:pPr>
            <w:r w:rsidRPr="00520A18">
              <w:rPr>
                <w:rFonts w:ascii="Cambria" w:hAnsi="Cambria"/>
                <w:i/>
                <w:iCs/>
                <w:noProof/>
              </w:rPr>
              <w:t>201.011 – Fiscalité pétrolière</w:t>
            </w:r>
          </w:p>
        </w:tc>
        <w:tc>
          <w:tcPr>
            <w:tcW w:w="3420" w:type="dxa"/>
            <w:shd w:val="clear" w:color="auto" w:fill="auto"/>
          </w:tcPr>
          <w:p w:rsidR="00D24434" w:rsidRPr="00520A18" w:rsidRDefault="00D24434" w:rsidP="00110482">
            <w:pPr>
              <w:jc w:val="right"/>
              <w:rPr>
                <w:rFonts w:ascii="Cambria" w:hAnsi="Cambria"/>
                <w:noProof/>
              </w:rPr>
            </w:pPr>
            <w:r w:rsidRPr="00520A18">
              <w:rPr>
                <w:rFonts w:ascii="Cambria" w:hAnsi="Cambria"/>
                <w:noProof/>
              </w:rPr>
              <w:t>1  722  940  000</w:t>
            </w:r>
          </w:p>
        </w:tc>
      </w:tr>
      <w:tr w:rsidR="00D24434" w:rsidRPr="00520A18" w:rsidTr="00110482">
        <w:trPr>
          <w:trHeight w:val="346"/>
        </w:trPr>
        <w:tc>
          <w:tcPr>
            <w:tcW w:w="6204" w:type="dxa"/>
            <w:shd w:val="clear" w:color="auto" w:fill="auto"/>
          </w:tcPr>
          <w:p w:rsidR="00D24434" w:rsidRPr="00520A18" w:rsidRDefault="00D24434" w:rsidP="00110482">
            <w:pPr>
              <w:jc w:val="center"/>
              <w:rPr>
                <w:rFonts w:ascii="Cambria" w:hAnsi="Cambria"/>
                <w:b/>
                <w:bCs/>
                <w:i/>
                <w:iCs/>
                <w:noProof/>
              </w:rPr>
            </w:pPr>
            <w:r w:rsidRPr="00520A18">
              <w:rPr>
                <w:rFonts w:ascii="Cambria" w:hAnsi="Cambria"/>
                <w:b/>
                <w:bCs/>
                <w:i/>
                <w:iCs/>
                <w:noProof/>
              </w:rPr>
              <w:t>TOTAL GENERAL DES RECETTES</w:t>
            </w:r>
          </w:p>
        </w:tc>
        <w:tc>
          <w:tcPr>
            <w:tcW w:w="3420" w:type="dxa"/>
            <w:shd w:val="clear" w:color="auto" w:fill="auto"/>
          </w:tcPr>
          <w:p w:rsidR="00D24434" w:rsidRPr="00520A18" w:rsidRDefault="00D24434" w:rsidP="00110482">
            <w:pPr>
              <w:jc w:val="right"/>
              <w:rPr>
                <w:rFonts w:ascii="Cambria" w:hAnsi="Cambria"/>
                <w:b/>
                <w:bCs/>
                <w:i/>
                <w:iCs/>
                <w:noProof/>
              </w:rPr>
            </w:pPr>
            <w:r w:rsidRPr="00520A18">
              <w:rPr>
                <w:rFonts w:ascii="Cambria" w:hAnsi="Cambria"/>
                <w:b/>
                <w:bCs/>
                <w:i/>
                <w:iCs/>
                <w:noProof/>
              </w:rPr>
              <w:t>4  684 6</w:t>
            </w:r>
            <w:r>
              <w:rPr>
                <w:rFonts w:ascii="Cambria" w:hAnsi="Cambria"/>
                <w:b/>
                <w:bCs/>
                <w:i/>
                <w:iCs/>
                <w:noProof/>
              </w:rPr>
              <w:t>4</w:t>
            </w:r>
            <w:r w:rsidRPr="00520A18">
              <w:rPr>
                <w:rFonts w:ascii="Cambria" w:hAnsi="Cambria"/>
                <w:b/>
                <w:bCs/>
                <w:i/>
                <w:iCs/>
                <w:noProof/>
              </w:rPr>
              <w:t>0  000</w:t>
            </w:r>
          </w:p>
        </w:tc>
      </w:tr>
    </w:tbl>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Pr="001E01C1" w:rsidRDefault="00D24434" w:rsidP="00D24434">
      <w:pPr>
        <w:shd w:val="clear" w:color="auto" w:fill="666699"/>
        <w:ind w:left="-142" w:right="-426"/>
        <w:jc w:val="center"/>
        <w:rPr>
          <w:rFonts w:ascii="Segoe Script" w:eastAsia="SimSun" w:hAnsi="Segoe Script" w:cs="Tahoma"/>
          <w:b/>
          <w:i/>
          <w:color w:val="FFFFFF"/>
        </w:rPr>
      </w:pPr>
      <w:r w:rsidRPr="001E01C1">
        <w:rPr>
          <w:rFonts w:ascii="Segoe Script" w:eastAsia="SimSun" w:hAnsi="Segoe Script" w:cs="Tahoma"/>
          <w:b/>
          <w:i/>
          <w:color w:val="FFFFFF"/>
        </w:rPr>
        <w:t xml:space="preserve">REPARTITION PAR DEPARTEMENT MINISTERIEL DES CREDITS         </w:t>
      </w:r>
    </w:p>
    <w:p w:rsidR="00D24434" w:rsidRPr="001E01C1" w:rsidRDefault="00D24434" w:rsidP="00D24434">
      <w:pPr>
        <w:shd w:val="clear" w:color="auto" w:fill="666699"/>
        <w:ind w:left="-142" w:right="-426" w:firstLine="142"/>
        <w:jc w:val="center"/>
        <w:rPr>
          <w:rFonts w:ascii="Segoe Script" w:eastAsia="SimSun" w:hAnsi="Segoe Script" w:cs="Tahoma"/>
          <w:b/>
          <w:i/>
          <w:color w:val="FFFFFF"/>
        </w:rPr>
      </w:pPr>
      <w:r w:rsidRPr="001E01C1">
        <w:rPr>
          <w:rFonts w:ascii="Segoe Script" w:eastAsia="SimSun" w:hAnsi="Segoe Script" w:cs="Tahoma"/>
          <w:b/>
          <w:i/>
          <w:color w:val="FFFFFF"/>
        </w:rPr>
        <w:t xml:space="preserve">OUVERTS AU TITRE DU BUDGET DE FONCTIONNEMENT </w:t>
      </w:r>
    </w:p>
    <w:p w:rsidR="00D24434" w:rsidRPr="001E01C1" w:rsidRDefault="00D24434" w:rsidP="00D24434">
      <w:pPr>
        <w:shd w:val="clear" w:color="auto" w:fill="666699"/>
        <w:ind w:left="-142" w:right="-426"/>
        <w:jc w:val="center"/>
        <w:rPr>
          <w:rFonts w:ascii="Segoe Script" w:eastAsia="SimSun" w:hAnsi="Segoe Script" w:cs="Tahoma"/>
          <w:b/>
          <w:i/>
          <w:color w:val="FFFFFF"/>
        </w:rPr>
      </w:pPr>
      <w:r>
        <w:rPr>
          <w:rFonts w:ascii="Segoe Script" w:eastAsia="SimSun" w:hAnsi="Segoe Script" w:cs="Tahoma"/>
          <w:b/>
          <w:i/>
          <w:color w:val="FFFFFF"/>
        </w:rPr>
        <w:t>DE L’A</w:t>
      </w:r>
      <w:r w:rsidRPr="001E01C1">
        <w:rPr>
          <w:rFonts w:ascii="Segoe Script" w:eastAsia="SimSun" w:hAnsi="Segoe Script" w:cs="Tahoma"/>
          <w:b/>
          <w:i/>
          <w:color w:val="FFFFFF"/>
        </w:rPr>
        <w:t>PLF POUR 201</w:t>
      </w:r>
      <w:r>
        <w:rPr>
          <w:rFonts w:ascii="Segoe Script" w:eastAsia="SimSun" w:hAnsi="Segoe Script" w:cs="Tahoma"/>
          <w:b/>
          <w:i/>
          <w:color w:val="FFFFFF"/>
        </w:rPr>
        <w:t>5</w:t>
      </w:r>
      <w:r w:rsidRPr="001E01C1">
        <w:rPr>
          <w:rFonts w:ascii="Segoe Script" w:eastAsia="SimSun" w:hAnsi="Segoe Script" w:cs="Tahoma"/>
          <w:b/>
          <w:i/>
          <w:color w:val="FFFFFF"/>
        </w:rPr>
        <w:t xml:space="preserve">   </w:t>
      </w:r>
    </w:p>
    <w:tbl>
      <w:tblPr>
        <w:tblW w:w="96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40"/>
        <w:gridCol w:w="2767"/>
      </w:tblGrid>
      <w:tr w:rsidR="00D24434" w:rsidRPr="008D1F30" w:rsidTr="00110482">
        <w:trPr>
          <w:trHeight w:val="390"/>
        </w:trPr>
        <w:tc>
          <w:tcPr>
            <w:tcW w:w="6840" w:type="dxa"/>
            <w:vMerge w:val="restart"/>
            <w:shd w:val="clear" w:color="auto" w:fill="auto"/>
          </w:tcPr>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Départements ministériels</w:t>
            </w:r>
          </w:p>
        </w:tc>
        <w:tc>
          <w:tcPr>
            <w:tcW w:w="2767" w:type="dxa"/>
            <w:vMerge w:val="restart"/>
            <w:shd w:val="clear" w:color="auto" w:fill="auto"/>
          </w:tcPr>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 xml:space="preserve">MONTANT </w:t>
            </w:r>
          </w:p>
          <w:p w:rsidR="00D24434" w:rsidRPr="00A10686" w:rsidRDefault="00D24434" w:rsidP="00110482">
            <w:pPr>
              <w:tabs>
                <w:tab w:val="center" w:pos="4153"/>
                <w:tab w:val="right" w:pos="8306"/>
              </w:tabs>
              <w:jc w:val="center"/>
              <w:rPr>
                <w:rFonts w:ascii="Comic Sans MS" w:hAnsi="Comic Sans MS" w:cs="Arial"/>
                <w:b/>
                <w:bCs/>
                <w:noProof/>
                <w:color w:val="003300"/>
                <w:sz w:val="20"/>
                <w:szCs w:val="20"/>
              </w:rPr>
            </w:pPr>
            <w:r w:rsidRPr="00A10686">
              <w:rPr>
                <w:rFonts w:ascii="Cambria" w:hAnsi="Cambria" w:cs="Arial"/>
                <w:b/>
                <w:bCs/>
                <w:noProof/>
                <w:color w:val="003300"/>
                <w:sz w:val="20"/>
                <w:szCs w:val="20"/>
              </w:rPr>
              <w:t>En DA</w:t>
            </w:r>
          </w:p>
        </w:tc>
      </w:tr>
      <w:tr w:rsidR="00D24434" w:rsidRPr="008D1F30" w:rsidTr="00110482">
        <w:trPr>
          <w:trHeight w:val="276"/>
        </w:trPr>
        <w:tc>
          <w:tcPr>
            <w:tcW w:w="6840" w:type="dxa"/>
            <w:vMerge/>
            <w:shd w:val="clear" w:color="auto" w:fill="auto"/>
          </w:tcPr>
          <w:p w:rsidR="00D24434" w:rsidRPr="008D1F30" w:rsidRDefault="00D24434" w:rsidP="00110482">
            <w:pPr>
              <w:tabs>
                <w:tab w:val="center" w:pos="4153"/>
                <w:tab w:val="right" w:pos="8306"/>
              </w:tabs>
              <w:jc w:val="center"/>
              <w:rPr>
                <w:rFonts w:ascii="Arial" w:hAnsi="Arial" w:cs="Arial"/>
                <w:b/>
                <w:bCs/>
                <w:noProof/>
                <w:color w:val="000080"/>
              </w:rPr>
            </w:pPr>
          </w:p>
        </w:tc>
        <w:tc>
          <w:tcPr>
            <w:tcW w:w="2767" w:type="dxa"/>
            <w:vMerge/>
            <w:shd w:val="clear" w:color="auto" w:fill="auto"/>
          </w:tcPr>
          <w:p w:rsidR="00D24434" w:rsidRPr="008D1F30" w:rsidRDefault="00D24434" w:rsidP="00110482">
            <w:pPr>
              <w:tabs>
                <w:tab w:val="center" w:pos="4153"/>
                <w:tab w:val="right" w:pos="8306"/>
              </w:tabs>
              <w:jc w:val="center"/>
              <w:rPr>
                <w:rFonts w:ascii="Arial" w:hAnsi="Arial" w:cs="Arial"/>
                <w:b/>
                <w:bCs/>
                <w:noProof/>
                <w:color w:val="000080"/>
              </w:rPr>
            </w:pPr>
          </w:p>
        </w:tc>
      </w:tr>
      <w:tr w:rsidR="00D24434" w:rsidRPr="005710E1" w:rsidTr="00110482">
        <w:trPr>
          <w:trHeight w:val="310"/>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Présidence de la République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8 387 854 000</w:t>
            </w:r>
          </w:p>
        </w:tc>
      </w:tr>
      <w:tr w:rsidR="00D24434" w:rsidRPr="005710E1" w:rsidTr="00110482">
        <w:trPr>
          <w:trHeight w:val="344"/>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Services du Premier Ministre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3 618 099 000</w:t>
            </w:r>
          </w:p>
        </w:tc>
      </w:tr>
      <w:tr w:rsidR="00D24434" w:rsidRPr="005710E1" w:rsidTr="00110482">
        <w:trPr>
          <w:trHeight w:val="32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Défense Nationale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1 027 946 000 000</w:t>
            </w:r>
          </w:p>
        </w:tc>
      </w:tr>
      <w:tr w:rsidR="00D24434" w:rsidRPr="005710E1" w:rsidTr="00110482">
        <w:trPr>
          <w:trHeight w:val="323"/>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Intérieur et Collectivités Locales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54</w:t>
            </w:r>
            <w:r>
              <w:rPr>
                <w:rFonts w:ascii="Futura Md" w:hAnsi="Futura Md" w:cs="Arial"/>
                <w:sz w:val="20"/>
                <w:szCs w:val="20"/>
              </w:rPr>
              <w:t>9</w:t>
            </w:r>
            <w:r w:rsidRPr="00A6582B">
              <w:rPr>
                <w:rFonts w:ascii="Futura Md" w:hAnsi="Futura Md" w:cs="Arial"/>
                <w:sz w:val="20"/>
                <w:szCs w:val="20"/>
              </w:rPr>
              <w:t> </w:t>
            </w:r>
            <w:r>
              <w:rPr>
                <w:rFonts w:ascii="Futura Md" w:hAnsi="Futura Md" w:cs="Arial"/>
                <w:sz w:val="20"/>
                <w:szCs w:val="20"/>
              </w:rPr>
              <w:t>809</w:t>
            </w:r>
            <w:r w:rsidRPr="00A6582B">
              <w:rPr>
                <w:rFonts w:ascii="Futura Md" w:hAnsi="Futura Md" w:cs="Arial"/>
                <w:sz w:val="20"/>
                <w:szCs w:val="20"/>
              </w:rPr>
              <w:t> </w:t>
            </w:r>
            <w:r>
              <w:rPr>
                <w:rFonts w:ascii="Futura Md" w:hAnsi="Futura Md" w:cs="Arial"/>
                <w:sz w:val="20"/>
                <w:szCs w:val="20"/>
              </w:rPr>
              <w:t>34</w:t>
            </w:r>
            <w:r w:rsidRPr="00A6582B">
              <w:rPr>
                <w:rFonts w:ascii="Futura Md" w:hAnsi="Futura Md" w:cs="Arial"/>
                <w:sz w:val="20"/>
                <w:szCs w:val="20"/>
              </w:rPr>
              <w:t>2 000</w:t>
            </w:r>
          </w:p>
        </w:tc>
      </w:tr>
      <w:tr w:rsidR="00D24434" w:rsidRPr="005710E1" w:rsidTr="00110482">
        <w:trPr>
          <w:trHeight w:val="30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Affaires Etrangères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31 196 709 000</w:t>
            </w:r>
          </w:p>
        </w:tc>
      </w:tr>
      <w:tr w:rsidR="00D24434" w:rsidRPr="005710E1" w:rsidTr="00110482">
        <w:trPr>
          <w:trHeight w:val="31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Justice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74 707 836 000</w:t>
            </w:r>
          </w:p>
        </w:tc>
      </w:tr>
      <w:tr w:rsidR="00D24434" w:rsidRPr="005710E1" w:rsidTr="00110482">
        <w:trPr>
          <w:trHeight w:val="32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Finances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9</w:t>
            </w:r>
            <w:r>
              <w:rPr>
                <w:rFonts w:ascii="Futura Md" w:hAnsi="Futura Md" w:cs="Arial"/>
                <w:sz w:val="20"/>
                <w:szCs w:val="20"/>
              </w:rPr>
              <w:t>2</w:t>
            </w:r>
            <w:r w:rsidRPr="00A6582B">
              <w:rPr>
                <w:rFonts w:ascii="Futura Md" w:hAnsi="Futura Md" w:cs="Arial"/>
                <w:sz w:val="20"/>
                <w:szCs w:val="20"/>
              </w:rPr>
              <w:t> </w:t>
            </w:r>
            <w:r>
              <w:rPr>
                <w:rFonts w:ascii="Futura Md" w:hAnsi="Futura Md" w:cs="Arial"/>
                <w:sz w:val="20"/>
                <w:szCs w:val="20"/>
              </w:rPr>
              <w:t>615</w:t>
            </w:r>
            <w:r w:rsidRPr="00A6582B">
              <w:rPr>
                <w:rFonts w:ascii="Futura Md" w:hAnsi="Futura Md" w:cs="Arial"/>
                <w:sz w:val="20"/>
                <w:szCs w:val="20"/>
              </w:rPr>
              <w:t> </w:t>
            </w:r>
            <w:r>
              <w:rPr>
                <w:rFonts w:ascii="Futura Md" w:hAnsi="Futura Md" w:cs="Arial"/>
                <w:sz w:val="20"/>
                <w:szCs w:val="20"/>
              </w:rPr>
              <w:t>093</w:t>
            </w:r>
            <w:r w:rsidRPr="00A6582B">
              <w:rPr>
                <w:rFonts w:ascii="Futura Md" w:hAnsi="Futura Md" w:cs="Arial"/>
                <w:sz w:val="20"/>
                <w:szCs w:val="20"/>
              </w:rPr>
              <w:t xml:space="preserve"> 000</w:t>
            </w:r>
          </w:p>
        </w:tc>
      </w:tr>
      <w:tr w:rsidR="00D24434" w:rsidRPr="005710E1" w:rsidTr="00110482">
        <w:trPr>
          <w:trHeight w:val="33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 xml:space="preserve">Energie </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44 010 067 000</w:t>
            </w:r>
          </w:p>
        </w:tc>
      </w:tr>
      <w:tr w:rsidR="00D24434" w:rsidRPr="005710E1" w:rsidTr="00110482">
        <w:trPr>
          <w:trHeight w:val="31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 xml:space="preserve">Industrie et </w:t>
            </w:r>
            <w:r>
              <w:rPr>
                <w:rFonts w:ascii="Cambria" w:hAnsi="Cambria" w:cs="Arial"/>
                <w:sz w:val="20"/>
                <w:szCs w:val="20"/>
              </w:rPr>
              <w:t>Mines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5 314 058 000</w:t>
            </w:r>
          </w:p>
        </w:tc>
      </w:tr>
      <w:tr w:rsidR="00D24434" w:rsidRPr="005710E1" w:rsidTr="00110482">
        <w:trPr>
          <w:trHeight w:val="31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Agriculture &amp; Développement Rural</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25</w:t>
            </w:r>
            <w:r>
              <w:rPr>
                <w:rFonts w:ascii="Futura Md" w:hAnsi="Futura Md" w:cs="Arial"/>
                <w:sz w:val="20"/>
                <w:szCs w:val="20"/>
              </w:rPr>
              <w:t>5</w:t>
            </w:r>
            <w:r w:rsidRPr="00A6582B">
              <w:rPr>
                <w:rFonts w:ascii="Futura Md" w:hAnsi="Futura Md" w:cs="Arial"/>
                <w:sz w:val="20"/>
                <w:szCs w:val="20"/>
              </w:rPr>
              <w:t> </w:t>
            </w:r>
            <w:r>
              <w:rPr>
                <w:rFonts w:ascii="Futura Md" w:hAnsi="Futura Md" w:cs="Arial"/>
                <w:sz w:val="20"/>
                <w:szCs w:val="20"/>
              </w:rPr>
              <w:t>101</w:t>
            </w:r>
            <w:r w:rsidRPr="00A6582B">
              <w:rPr>
                <w:rFonts w:ascii="Futura Md" w:hAnsi="Futura Md" w:cs="Arial"/>
                <w:sz w:val="20"/>
                <w:szCs w:val="20"/>
              </w:rPr>
              <w:t> </w:t>
            </w:r>
            <w:r>
              <w:rPr>
                <w:rFonts w:ascii="Futura Md" w:hAnsi="Futura Md" w:cs="Arial"/>
                <w:sz w:val="20"/>
                <w:szCs w:val="20"/>
              </w:rPr>
              <w:t>097</w:t>
            </w:r>
            <w:r w:rsidRPr="00A6582B">
              <w:rPr>
                <w:rFonts w:ascii="Futura Md" w:hAnsi="Futura Md" w:cs="Arial"/>
                <w:sz w:val="20"/>
                <w:szCs w:val="20"/>
              </w:rPr>
              <w:t xml:space="preserve"> 000</w:t>
            </w:r>
          </w:p>
        </w:tc>
      </w:tr>
      <w:tr w:rsidR="00D24434" w:rsidRPr="005710E1" w:rsidTr="00110482">
        <w:trPr>
          <w:trHeight w:val="31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Moudjahidine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25</w:t>
            </w:r>
            <w:r>
              <w:rPr>
                <w:rFonts w:ascii="Futura Md" w:hAnsi="Futura Md" w:cs="Arial"/>
                <w:sz w:val="20"/>
                <w:szCs w:val="20"/>
              </w:rPr>
              <w:t>2</w:t>
            </w:r>
            <w:r w:rsidRPr="00A6582B">
              <w:rPr>
                <w:rFonts w:ascii="Futura Md" w:hAnsi="Futura Md" w:cs="Arial"/>
                <w:sz w:val="20"/>
                <w:szCs w:val="20"/>
              </w:rPr>
              <w:t> </w:t>
            </w:r>
            <w:r>
              <w:rPr>
                <w:rFonts w:ascii="Futura Md" w:hAnsi="Futura Md" w:cs="Arial"/>
                <w:sz w:val="20"/>
                <w:szCs w:val="20"/>
              </w:rPr>
              <w:t>3</w:t>
            </w:r>
            <w:r w:rsidRPr="00A6582B">
              <w:rPr>
                <w:rFonts w:ascii="Futura Md" w:hAnsi="Futura Md" w:cs="Arial"/>
                <w:sz w:val="20"/>
                <w:szCs w:val="20"/>
              </w:rPr>
              <w:t>33 450 000</w:t>
            </w:r>
          </w:p>
        </w:tc>
      </w:tr>
      <w:tr w:rsidR="00D24434" w:rsidRPr="005710E1" w:rsidTr="00110482">
        <w:trPr>
          <w:trHeight w:val="31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 xml:space="preserve">Affaires Religieuses &amp; </w:t>
            </w:r>
            <w:proofErr w:type="spellStart"/>
            <w:r w:rsidRPr="00FA19E5">
              <w:rPr>
                <w:rFonts w:ascii="Cambria" w:hAnsi="Cambria" w:cs="Arial"/>
                <w:sz w:val="20"/>
                <w:szCs w:val="20"/>
              </w:rPr>
              <w:t>Wakfs</w:t>
            </w:r>
            <w:proofErr w:type="spellEnd"/>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26 500 459 000</w:t>
            </w:r>
          </w:p>
        </w:tc>
      </w:tr>
      <w:tr w:rsidR="00D24434" w:rsidRPr="005710E1" w:rsidTr="00110482">
        <w:trPr>
          <w:trHeight w:val="33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Commerce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24 276 345 000</w:t>
            </w:r>
          </w:p>
        </w:tc>
      </w:tr>
      <w:tr w:rsidR="00D24434" w:rsidRPr="005710E1" w:rsidTr="00110482">
        <w:trPr>
          <w:trHeight w:val="319"/>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Transports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12 549 139 000</w:t>
            </w:r>
          </w:p>
        </w:tc>
      </w:tr>
      <w:tr w:rsidR="00D24434" w:rsidRPr="005710E1" w:rsidTr="00110482">
        <w:trPr>
          <w:trHeight w:val="319"/>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Ressources en Eau</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21 144 492 000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Travaux Publics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19 930 760 000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Habitat, Urbanisme &amp; Ville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22 600 480 000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Education Nationale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746 643 907 000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Enseignement Supérieur et Recherche Scientifique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300 333</w:t>
            </w:r>
            <w:r>
              <w:rPr>
                <w:rFonts w:ascii="Futura Md" w:hAnsi="Futura Md" w:cs="Arial"/>
                <w:sz w:val="20"/>
                <w:szCs w:val="20"/>
              </w:rPr>
              <w:t> </w:t>
            </w:r>
            <w:r w:rsidRPr="00A6582B">
              <w:rPr>
                <w:rFonts w:ascii="Futura Md" w:hAnsi="Futura Md" w:cs="Arial"/>
                <w:sz w:val="20"/>
                <w:szCs w:val="20"/>
              </w:rPr>
              <w:t>642</w:t>
            </w:r>
            <w:r>
              <w:rPr>
                <w:rFonts w:ascii="Futura Md" w:hAnsi="Futura Md" w:cs="Arial"/>
                <w:sz w:val="20"/>
                <w:szCs w:val="20"/>
              </w:rPr>
              <w:t xml:space="preserve">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Formation et Enseignement Professionnels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50 803 924 000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Travail, Emploi &amp; Sécurité Sociale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234 882 131 000</w:t>
            </w:r>
          </w:p>
        </w:tc>
      </w:tr>
      <w:tr w:rsidR="00D24434" w:rsidRPr="005710E1" w:rsidTr="00110482">
        <w:trPr>
          <w:trHeight w:val="328"/>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 xml:space="preserve">Aménagement du Territoire et Environnement </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2 550 261 000</w:t>
            </w:r>
          </w:p>
        </w:tc>
      </w:tr>
      <w:tr w:rsidR="00D24434" w:rsidRPr="005710E1" w:rsidTr="00110482">
        <w:trPr>
          <w:trHeight w:val="29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Culture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25 789 795 000</w:t>
            </w:r>
          </w:p>
        </w:tc>
      </w:tr>
      <w:tr w:rsidR="00D24434" w:rsidRPr="005710E1" w:rsidTr="00110482">
        <w:trPr>
          <w:trHeight w:val="30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Solidarité Nationale, Famille &amp; Condition de la Femme</w:t>
            </w:r>
          </w:p>
        </w:tc>
        <w:tc>
          <w:tcPr>
            <w:tcW w:w="2767" w:type="dxa"/>
            <w:shd w:val="clear" w:color="auto" w:fill="auto"/>
          </w:tcPr>
          <w:p w:rsidR="00D24434" w:rsidRPr="005A6B30" w:rsidRDefault="00D24434" w:rsidP="00110482">
            <w:pPr>
              <w:tabs>
                <w:tab w:val="center" w:pos="4153"/>
                <w:tab w:val="right" w:pos="8306"/>
              </w:tabs>
              <w:jc w:val="right"/>
              <w:rPr>
                <w:rFonts w:ascii="Futura Md" w:hAnsi="Futura Md" w:cs="Arial"/>
                <w:sz w:val="20"/>
                <w:szCs w:val="20"/>
              </w:rPr>
            </w:pPr>
            <w:r w:rsidRPr="005A6B30">
              <w:rPr>
                <w:rFonts w:ascii="Futura Md" w:hAnsi="Futura Md" w:cs="Arial"/>
                <w:sz w:val="20"/>
                <w:szCs w:val="20"/>
              </w:rPr>
              <w:t>131 653 688 000</w:t>
            </w:r>
          </w:p>
        </w:tc>
      </w:tr>
      <w:tr w:rsidR="00D24434" w:rsidRPr="005710E1" w:rsidTr="00110482">
        <w:trPr>
          <w:trHeight w:val="31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Relations avec le Parlement</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276 609 000</w:t>
            </w:r>
          </w:p>
        </w:tc>
      </w:tr>
      <w:tr w:rsidR="00D24434" w:rsidRPr="005710E1" w:rsidTr="00110482">
        <w:trPr>
          <w:trHeight w:val="313"/>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Santé, Population &amp; Réforme Hospitalière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381 972 062 000</w:t>
            </w:r>
          </w:p>
        </w:tc>
      </w:tr>
      <w:tr w:rsidR="00D24434" w:rsidRPr="005710E1" w:rsidTr="00110482">
        <w:trPr>
          <w:trHeight w:val="293"/>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Pr>
                <w:rFonts w:ascii="Cambria" w:hAnsi="Cambria" w:cs="Arial"/>
                <w:sz w:val="20"/>
                <w:szCs w:val="20"/>
              </w:rPr>
              <w:t>Jeunesse</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14 158 870 000</w:t>
            </w:r>
          </w:p>
        </w:tc>
      </w:tr>
      <w:tr w:rsidR="00D24434" w:rsidRPr="005710E1" w:rsidTr="00110482">
        <w:trPr>
          <w:trHeight w:val="289"/>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Pr>
                <w:rFonts w:ascii="Cambria" w:hAnsi="Cambria" w:cs="Arial"/>
                <w:sz w:val="20"/>
                <w:szCs w:val="20"/>
              </w:rPr>
              <w:t>Sports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26 282 691 000</w:t>
            </w:r>
          </w:p>
        </w:tc>
      </w:tr>
      <w:tr w:rsidR="00D24434" w:rsidRPr="005710E1" w:rsidTr="00110482">
        <w:trPr>
          <w:trHeight w:val="189"/>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 xml:space="preserve">Communication </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18 871 461 000</w:t>
            </w:r>
          </w:p>
        </w:tc>
      </w:tr>
      <w:tr w:rsidR="00D24434" w:rsidRPr="005710E1" w:rsidTr="00110482">
        <w:trPr>
          <w:trHeight w:val="277"/>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lastRenderedPageBreak/>
              <w:t>Postes &amp; Technologie de l'Information &amp; de la Communication</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3 985 130 000</w:t>
            </w:r>
          </w:p>
        </w:tc>
      </w:tr>
      <w:tr w:rsidR="00D24434" w:rsidRPr="005710E1" w:rsidTr="00110482">
        <w:trPr>
          <w:trHeight w:val="255"/>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Tourisme &amp; Artisanat</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3 429 022 000</w:t>
            </w:r>
          </w:p>
        </w:tc>
      </w:tr>
      <w:tr w:rsidR="00D24434" w:rsidRPr="005710E1" w:rsidTr="00110482">
        <w:trPr>
          <w:trHeight w:val="251"/>
        </w:trPr>
        <w:tc>
          <w:tcPr>
            <w:tcW w:w="6840" w:type="dxa"/>
            <w:shd w:val="clear" w:color="auto" w:fill="auto"/>
          </w:tcPr>
          <w:p w:rsidR="00D24434" w:rsidRPr="00FA19E5" w:rsidRDefault="00D24434" w:rsidP="00110482">
            <w:pPr>
              <w:tabs>
                <w:tab w:val="center" w:pos="4153"/>
                <w:tab w:val="right" w:pos="8306"/>
              </w:tabs>
              <w:rPr>
                <w:rFonts w:ascii="Cambria" w:hAnsi="Cambria" w:cs="Arial"/>
                <w:sz w:val="20"/>
                <w:szCs w:val="20"/>
              </w:rPr>
            </w:pPr>
            <w:r w:rsidRPr="00FA19E5">
              <w:rPr>
                <w:rFonts w:ascii="Cambria" w:hAnsi="Cambria" w:cs="Arial"/>
                <w:sz w:val="20"/>
                <w:szCs w:val="20"/>
              </w:rPr>
              <w:t>Pêche &amp; Ressources Halieutiques</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2 404 748 000</w:t>
            </w:r>
          </w:p>
        </w:tc>
      </w:tr>
      <w:tr w:rsidR="00D24434" w:rsidRPr="005710E1" w:rsidTr="00110482">
        <w:trPr>
          <w:trHeight w:val="247"/>
        </w:trPr>
        <w:tc>
          <w:tcPr>
            <w:tcW w:w="6840" w:type="dxa"/>
            <w:shd w:val="clear" w:color="auto" w:fill="auto"/>
          </w:tcPr>
          <w:p w:rsidR="00D24434" w:rsidRPr="00FA19E5" w:rsidRDefault="00D24434" w:rsidP="00110482">
            <w:pPr>
              <w:tabs>
                <w:tab w:val="center" w:pos="4153"/>
                <w:tab w:val="right" w:pos="8306"/>
              </w:tabs>
              <w:rPr>
                <w:rFonts w:ascii="Cambria" w:hAnsi="Cambria" w:cs="Arial"/>
                <w:b/>
                <w:bCs/>
                <w:noProof/>
                <w:color w:val="003300"/>
              </w:rPr>
            </w:pPr>
            <w:r w:rsidRPr="00FA19E5">
              <w:rPr>
                <w:rFonts w:ascii="Cambria" w:hAnsi="Cambria" w:cs="Arial"/>
                <w:b/>
                <w:bCs/>
                <w:noProof/>
                <w:color w:val="003300"/>
                <w:sz w:val="22"/>
                <w:szCs w:val="22"/>
              </w:rPr>
              <w:t xml:space="preserve">           Sous-total</w:t>
            </w:r>
          </w:p>
        </w:tc>
        <w:tc>
          <w:tcPr>
            <w:tcW w:w="2767" w:type="dxa"/>
            <w:shd w:val="clear" w:color="auto" w:fill="auto"/>
          </w:tcPr>
          <w:p w:rsidR="00D24434" w:rsidRPr="00A6582B" w:rsidRDefault="00D24434" w:rsidP="00110482">
            <w:pPr>
              <w:tabs>
                <w:tab w:val="center" w:pos="4153"/>
                <w:tab w:val="right" w:pos="8306"/>
              </w:tabs>
              <w:jc w:val="right"/>
              <w:rPr>
                <w:rFonts w:ascii="Futura Md" w:hAnsi="Futura Md" w:cs="Arial"/>
                <w:sz w:val="20"/>
                <w:szCs w:val="20"/>
              </w:rPr>
            </w:pPr>
            <w:r w:rsidRPr="00A6582B">
              <w:rPr>
                <w:rFonts w:ascii="Futura Md" w:hAnsi="Futura Md" w:cs="Arial"/>
                <w:sz w:val="20"/>
                <w:szCs w:val="20"/>
              </w:rPr>
              <w:t>4 41</w:t>
            </w:r>
            <w:r>
              <w:rPr>
                <w:rFonts w:ascii="Futura Md" w:hAnsi="Futura Md" w:cs="Arial"/>
                <w:sz w:val="20"/>
                <w:szCs w:val="20"/>
              </w:rPr>
              <w:t>6</w:t>
            </w:r>
            <w:r w:rsidRPr="00A6582B">
              <w:rPr>
                <w:rFonts w:ascii="Futura Md" w:hAnsi="Futura Md" w:cs="Arial"/>
                <w:sz w:val="20"/>
                <w:szCs w:val="20"/>
              </w:rPr>
              <w:t> </w:t>
            </w:r>
            <w:r>
              <w:rPr>
                <w:rFonts w:ascii="Futura Md" w:hAnsi="Futura Md" w:cs="Arial"/>
                <w:sz w:val="20"/>
                <w:szCs w:val="20"/>
              </w:rPr>
              <w:t>079</w:t>
            </w:r>
            <w:r w:rsidRPr="00A6582B">
              <w:rPr>
                <w:rFonts w:ascii="Futura Md" w:hAnsi="Futura Md" w:cs="Arial"/>
                <w:sz w:val="20"/>
                <w:szCs w:val="20"/>
              </w:rPr>
              <w:t> </w:t>
            </w:r>
            <w:r>
              <w:rPr>
                <w:rFonts w:ascii="Futura Md" w:hAnsi="Futura Md" w:cs="Arial"/>
                <w:sz w:val="20"/>
                <w:szCs w:val="20"/>
              </w:rPr>
              <w:t>221</w:t>
            </w:r>
            <w:r w:rsidRPr="00A6582B">
              <w:rPr>
                <w:rFonts w:ascii="Futura Md" w:hAnsi="Futura Md" w:cs="Arial"/>
                <w:sz w:val="20"/>
                <w:szCs w:val="20"/>
              </w:rPr>
              <w:t xml:space="preserve"> 000</w:t>
            </w:r>
          </w:p>
        </w:tc>
      </w:tr>
      <w:tr w:rsidR="00D24434" w:rsidRPr="005710E1" w:rsidTr="00110482">
        <w:trPr>
          <w:trHeight w:val="271"/>
        </w:trPr>
        <w:tc>
          <w:tcPr>
            <w:tcW w:w="6840" w:type="dxa"/>
            <w:shd w:val="clear" w:color="auto" w:fill="auto"/>
          </w:tcPr>
          <w:p w:rsidR="00D24434" w:rsidRPr="00FA19E5" w:rsidRDefault="00D24434" w:rsidP="00110482">
            <w:pPr>
              <w:tabs>
                <w:tab w:val="center" w:pos="4153"/>
                <w:tab w:val="right" w:pos="8306"/>
              </w:tabs>
              <w:rPr>
                <w:rFonts w:ascii="Cambria" w:hAnsi="Cambria" w:cs="Arial"/>
                <w:color w:val="003300"/>
              </w:rPr>
            </w:pPr>
            <w:r w:rsidRPr="00FA19E5">
              <w:rPr>
                <w:rFonts w:ascii="Cambria" w:hAnsi="Cambria" w:cs="Arial"/>
                <w:color w:val="003300"/>
              </w:rPr>
              <w:t>Charges communes</w:t>
            </w:r>
          </w:p>
        </w:tc>
        <w:tc>
          <w:tcPr>
            <w:tcW w:w="2767" w:type="dxa"/>
            <w:shd w:val="clear" w:color="auto" w:fill="auto"/>
          </w:tcPr>
          <w:p w:rsidR="00D24434" w:rsidRPr="005A6B30" w:rsidRDefault="00D24434" w:rsidP="00110482">
            <w:pPr>
              <w:tabs>
                <w:tab w:val="center" w:pos="4153"/>
                <w:tab w:val="right" w:pos="8306"/>
              </w:tabs>
              <w:jc w:val="right"/>
              <w:rPr>
                <w:rFonts w:ascii="Futura Md" w:hAnsi="Futura Md" w:cs="Arial"/>
                <w:sz w:val="20"/>
                <w:szCs w:val="20"/>
              </w:rPr>
            </w:pPr>
            <w:r w:rsidRPr="005A6B30">
              <w:rPr>
                <w:rFonts w:ascii="Futura Md" w:hAnsi="Futura Md" w:cs="Arial"/>
                <w:sz w:val="20"/>
                <w:szCs w:val="20"/>
              </w:rPr>
              <w:t>55</w:t>
            </w:r>
            <w:r>
              <w:rPr>
                <w:rFonts w:ascii="Futura Md" w:hAnsi="Futura Md" w:cs="Arial"/>
                <w:sz w:val="20"/>
                <w:szCs w:val="20"/>
              </w:rPr>
              <w:t>6</w:t>
            </w:r>
            <w:r w:rsidRPr="005A6B30">
              <w:rPr>
                <w:rFonts w:ascii="Futura Md" w:hAnsi="Futura Md" w:cs="Arial"/>
                <w:sz w:val="20"/>
                <w:szCs w:val="20"/>
              </w:rPr>
              <w:t> </w:t>
            </w:r>
            <w:r>
              <w:rPr>
                <w:rFonts w:ascii="Futura Md" w:hAnsi="Futura Md" w:cs="Arial"/>
                <w:sz w:val="20"/>
                <w:szCs w:val="20"/>
              </w:rPr>
              <w:t>199</w:t>
            </w:r>
            <w:r w:rsidRPr="005A6B30">
              <w:rPr>
                <w:rFonts w:ascii="Futura Md" w:hAnsi="Futura Md" w:cs="Arial"/>
                <w:sz w:val="20"/>
                <w:szCs w:val="20"/>
              </w:rPr>
              <w:t> 273 000</w:t>
            </w:r>
          </w:p>
        </w:tc>
      </w:tr>
      <w:tr w:rsidR="00D24434" w:rsidRPr="005710E1" w:rsidTr="00110482">
        <w:tc>
          <w:tcPr>
            <w:tcW w:w="6840" w:type="dxa"/>
            <w:shd w:val="clear" w:color="auto" w:fill="auto"/>
          </w:tcPr>
          <w:p w:rsidR="00D24434" w:rsidRPr="00FA19E5" w:rsidRDefault="00D24434" w:rsidP="00110482">
            <w:pPr>
              <w:tabs>
                <w:tab w:val="center" w:pos="4153"/>
                <w:tab w:val="right" w:pos="8306"/>
              </w:tabs>
              <w:rPr>
                <w:rFonts w:ascii="Cambria" w:hAnsi="Cambria" w:cs="Arial"/>
                <w:b/>
                <w:bCs/>
                <w:noProof/>
                <w:color w:val="003300"/>
                <w:sz w:val="34"/>
                <w:szCs w:val="34"/>
              </w:rPr>
            </w:pPr>
            <w:r w:rsidRPr="00FA19E5">
              <w:rPr>
                <w:rFonts w:ascii="Cambria" w:hAnsi="Cambria" w:cs="Arial"/>
                <w:b/>
                <w:bCs/>
                <w:noProof/>
                <w:color w:val="003300"/>
                <w:sz w:val="34"/>
                <w:szCs w:val="34"/>
              </w:rPr>
              <w:t>TOTAL GENERAL</w:t>
            </w:r>
          </w:p>
        </w:tc>
        <w:tc>
          <w:tcPr>
            <w:tcW w:w="2767" w:type="dxa"/>
            <w:shd w:val="clear" w:color="auto" w:fill="auto"/>
          </w:tcPr>
          <w:p w:rsidR="00D24434" w:rsidRPr="005A6B30" w:rsidRDefault="00D24434" w:rsidP="00110482">
            <w:pPr>
              <w:tabs>
                <w:tab w:val="center" w:pos="4153"/>
                <w:tab w:val="right" w:pos="8306"/>
              </w:tabs>
              <w:jc w:val="right"/>
              <w:rPr>
                <w:rFonts w:ascii="Monotype Corsiva" w:hAnsi="Monotype Corsiva" w:cs="Arial"/>
                <w:b/>
                <w:bCs/>
                <w:noProof/>
                <w:sz w:val="34"/>
                <w:szCs w:val="34"/>
              </w:rPr>
            </w:pPr>
            <w:r w:rsidRPr="005A6B30">
              <w:rPr>
                <w:rFonts w:ascii="Monotype Corsiva" w:hAnsi="Monotype Corsiva" w:cs="Arial"/>
                <w:b/>
                <w:bCs/>
                <w:noProof/>
                <w:sz w:val="34"/>
                <w:szCs w:val="34"/>
              </w:rPr>
              <w:t>4 9</w:t>
            </w:r>
            <w:r>
              <w:rPr>
                <w:rFonts w:ascii="Monotype Corsiva" w:hAnsi="Monotype Corsiva" w:cs="Arial"/>
                <w:b/>
                <w:bCs/>
                <w:noProof/>
                <w:sz w:val="34"/>
                <w:szCs w:val="34"/>
              </w:rPr>
              <w:t>72</w:t>
            </w:r>
            <w:r w:rsidRPr="005A6B30">
              <w:rPr>
                <w:rFonts w:ascii="Monotype Corsiva" w:hAnsi="Monotype Corsiva" w:cs="Arial"/>
                <w:b/>
                <w:bCs/>
                <w:noProof/>
                <w:sz w:val="34"/>
                <w:szCs w:val="34"/>
              </w:rPr>
              <w:t> </w:t>
            </w:r>
            <w:r>
              <w:rPr>
                <w:rFonts w:ascii="Monotype Corsiva" w:hAnsi="Monotype Corsiva" w:cs="Arial"/>
                <w:b/>
                <w:bCs/>
                <w:noProof/>
                <w:sz w:val="34"/>
                <w:szCs w:val="34"/>
              </w:rPr>
              <w:t>278</w:t>
            </w:r>
            <w:r w:rsidRPr="005A6B30">
              <w:rPr>
                <w:rFonts w:ascii="Monotype Corsiva" w:hAnsi="Monotype Corsiva" w:cs="Arial"/>
                <w:b/>
                <w:bCs/>
                <w:noProof/>
                <w:sz w:val="34"/>
                <w:szCs w:val="34"/>
              </w:rPr>
              <w:t> </w:t>
            </w:r>
            <w:r>
              <w:rPr>
                <w:rFonts w:ascii="Monotype Corsiva" w:hAnsi="Monotype Corsiva" w:cs="Arial"/>
                <w:b/>
                <w:bCs/>
                <w:noProof/>
                <w:sz w:val="34"/>
                <w:szCs w:val="34"/>
              </w:rPr>
              <w:t>494</w:t>
            </w:r>
            <w:r w:rsidRPr="005A6B30">
              <w:rPr>
                <w:rFonts w:ascii="Monotype Corsiva" w:hAnsi="Monotype Corsiva" w:cs="Arial"/>
                <w:b/>
                <w:bCs/>
                <w:noProof/>
                <w:sz w:val="34"/>
                <w:szCs w:val="34"/>
              </w:rPr>
              <w:t xml:space="preserve"> 000</w:t>
            </w:r>
          </w:p>
        </w:tc>
      </w:tr>
    </w:tbl>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jc w:val="center"/>
        <w:rPr>
          <w:rFonts w:ascii="Algerian" w:hAnsi="Algerian" w:cs="Tahoma"/>
          <w:color w:val="666699"/>
        </w:rPr>
      </w:pPr>
    </w:p>
    <w:p w:rsidR="00D24434" w:rsidRDefault="00D24434" w:rsidP="00D24434">
      <w:pPr>
        <w:shd w:val="clear" w:color="auto" w:fill="666699"/>
        <w:ind w:left="-142" w:right="-993"/>
        <w:jc w:val="center"/>
        <w:rPr>
          <w:rFonts w:ascii="Segoe Script" w:eastAsia="SimSun" w:hAnsi="Segoe Script" w:cs="Tahoma"/>
          <w:b/>
          <w:i/>
          <w:color w:val="FFFFFF"/>
        </w:rPr>
      </w:pPr>
      <w:r>
        <w:rPr>
          <w:rFonts w:ascii="Segoe Script" w:eastAsia="SimSun" w:hAnsi="Segoe Script" w:cs="Tahoma"/>
          <w:b/>
          <w:i/>
          <w:color w:val="FFFFFF"/>
        </w:rPr>
        <w:t xml:space="preserve">   </w:t>
      </w:r>
      <w:r w:rsidRPr="001E01C1">
        <w:rPr>
          <w:rFonts w:ascii="Segoe Script" w:eastAsia="SimSun" w:hAnsi="Segoe Script" w:cs="Tahoma"/>
          <w:b/>
          <w:i/>
          <w:color w:val="FFFFFF"/>
        </w:rPr>
        <w:t xml:space="preserve">REPARTITION PAR SECTEUR DES DEPENSES A CARACTERE DEFINITIF </w:t>
      </w:r>
    </w:p>
    <w:tbl>
      <w:tblPr>
        <w:tblpPr w:leftFromText="141" w:rightFromText="141" w:vertAnchor="text" w:horzAnchor="margin" w:tblpY="1316"/>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48"/>
        <w:gridCol w:w="2473"/>
        <w:gridCol w:w="2552"/>
      </w:tblGrid>
      <w:tr w:rsidR="00D24434" w:rsidRPr="008D1F30" w:rsidTr="00110482">
        <w:trPr>
          <w:trHeight w:val="328"/>
        </w:trPr>
        <w:tc>
          <w:tcPr>
            <w:tcW w:w="5148" w:type="dxa"/>
            <w:vMerge w:val="restart"/>
            <w:shd w:val="clear" w:color="auto" w:fill="auto"/>
          </w:tcPr>
          <w:p w:rsidR="00D24434" w:rsidRPr="00A10686" w:rsidRDefault="00D24434" w:rsidP="00110482">
            <w:pPr>
              <w:tabs>
                <w:tab w:val="center" w:pos="4153"/>
                <w:tab w:val="right" w:pos="8306"/>
              </w:tabs>
              <w:jc w:val="center"/>
              <w:rPr>
                <w:rFonts w:ascii="Cambria" w:hAnsi="Cambria" w:cs="Arial"/>
                <w:b/>
                <w:bCs/>
                <w:noProof/>
                <w:color w:val="003300"/>
                <w:sz w:val="28"/>
                <w:szCs w:val="28"/>
              </w:rPr>
            </w:pPr>
          </w:p>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Libellés</w:t>
            </w:r>
          </w:p>
          <w:p w:rsidR="00D24434" w:rsidRPr="00A10686" w:rsidRDefault="00D24434" w:rsidP="00110482">
            <w:pPr>
              <w:tabs>
                <w:tab w:val="center" w:pos="4153"/>
                <w:tab w:val="right" w:pos="8306"/>
              </w:tabs>
              <w:jc w:val="center"/>
              <w:rPr>
                <w:rFonts w:ascii="Cambria" w:hAnsi="Cambria" w:cs="Arial"/>
                <w:b/>
                <w:bCs/>
                <w:noProof/>
                <w:color w:val="003300"/>
                <w:sz w:val="28"/>
                <w:szCs w:val="28"/>
              </w:rPr>
            </w:pPr>
          </w:p>
        </w:tc>
        <w:tc>
          <w:tcPr>
            <w:tcW w:w="2473" w:type="dxa"/>
            <w:vMerge w:val="restart"/>
            <w:shd w:val="clear" w:color="auto" w:fill="auto"/>
          </w:tcPr>
          <w:p w:rsidR="00D24434"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 xml:space="preserve">Autorisations </w:t>
            </w:r>
          </w:p>
          <w:p w:rsidR="00D24434"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 xml:space="preserve">de </w:t>
            </w:r>
          </w:p>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Programme</w:t>
            </w:r>
          </w:p>
        </w:tc>
        <w:tc>
          <w:tcPr>
            <w:tcW w:w="2552" w:type="dxa"/>
            <w:vMerge w:val="restart"/>
            <w:shd w:val="clear" w:color="auto" w:fill="auto"/>
          </w:tcPr>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Crédits</w:t>
            </w:r>
          </w:p>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 xml:space="preserve"> de </w:t>
            </w:r>
          </w:p>
          <w:p w:rsidR="00D24434" w:rsidRPr="00A10686" w:rsidRDefault="00D24434" w:rsidP="00110482">
            <w:pPr>
              <w:tabs>
                <w:tab w:val="center" w:pos="4153"/>
                <w:tab w:val="right" w:pos="8306"/>
              </w:tabs>
              <w:jc w:val="center"/>
              <w:rPr>
                <w:rFonts w:ascii="Cambria" w:hAnsi="Cambria" w:cs="Arial"/>
                <w:b/>
                <w:bCs/>
                <w:noProof/>
                <w:color w:val="003300"/>
                <w:sz w:val="28"/>
                <w:szCs w:val="28"/>
              </w:rPr>
            </w:pPr>
            <w:r w:rsidRPr="00A10686">
              <w:rPr>
                <w:rFonts w:ascii="Cambria" w:hAnsi="Cambria" w:cs="Arial"/>
                <w:b/>
                <w:bCs/>
                <w:noProof/>
                <w:color w:val="003300"/>
                <w:sz w:val="28"/>
                <w:szCs w:val="28"/>
              </w:rPr>
              <w:t>Paiement</w:t>
            </w:r>
          </w:p>
        </w:tc>
      </w:tr>
      <w:tr w:rsidR="00D24434" w:rsidRPr="008D1F30" w:rsidTr="00110482">
        <w:trPr>
          <w:trHeight w:val="410"/>
        </w:trPr>
        <w:tc>
          <w:tcPr>
            <w:tcW w:w="5148" w:type="dxa"/>
            <w:vMerge/>
            <w:shd w:val="clear" w:color="auto" w:fill="auto"/>
          </w:tcPr>
          <w:p w:rsidR="00D24434" w:rsidRPr="00715032" w:rsidRDefault="00D24434" w:rsidP="00110482">
            <w:pPr>
              <w:tabs>
                <w:tab w:val="center" w:pos="4153"/>
                <w:tab w:val="right" w:pos="8306"/>
              </w:tabs>
              <w:rPr>
                <w:rFonts w:ascii="Arial" w:hAnsi="Arial" w:cs="Arial"/>
                <w:outline/>
                <w:noProof/>
                <w:color w:val="333399"/>
                <w14:shadow w14:blurRad="50800" w14:dist="38100" w14:dir="2700000" w14:sx="100000" w14:sy="100000" w14:kx="0" w14:ky="0" w14:algn="tl">
                  <w14:srgbClr w14:val="000000">
                    <w14:alpha w14:val="60000"/>
                  </w14:srgbClr>
                </w14:shadow>
                <w14:textOutline w14:w="9525" w14:cap="flat" w14:cmpd="sng" w14:algn="ctr">
                  <w14:solidFill>
                    <w14:srgbClr w14:val="333399"/>
                  </w14:solidFill>
                  <w14:prstDash w14:val="solid"/>
                  <w14:round/>
                </w14:textOutline>
                <w14:textFill>
                  <w14:noFill/>
                </w14:textFill>
              </w:rPr>
            </w:pPr>
          </w:p>
        </w:tc>
        <w:tc>
          <w:tcPr>
            <w:tcW w:w="2473" w:type="dxa"/>
            <w:vMerge/>
            <w:shd w:val="clear" w:color="auto" w:fill="auto"/>
          </w:tcPr>
          <w:p w:rsidR="00D24434" w:rsidRPr="00715032" w:rsidRDefault="00D24434" w:rsidP="00110482">
            <w:pPr>
              <w:tabs>
                <w:tab w:val="center" w:pos="4153"/>
                <w:tab w:val="right" w:pos="8306"/>
              </w:tabs>
              <w:rPr>
                <w:rFonts w:ascii="Arial" w:hAnsi="Arial" w:cs="Arial"/>
                <w:outline/>
                <w:noProof/>
                <w:color w:val="333399"/>
                <w14:shadow w14:blurRad="50800" w14:dist="38100" w14:dir="2700000" w14:sx="100000" w14:sy="100000" w14:kx="0" w14:ky="0" w14:algn="tl">
                  <w14:srgbClr w14:val="000000">
                    <w14:alpha w14:val="60000"/>
                  </w14:srgbClr>
                </w14:shadow>
                <w14:textOutline w14:w="9525" w14:cap="flat" w14:cmpd="sng" w14:algn="ctr">
                  <w14:solidFill>
                    <w14:srgbClr w14:val="333399"/>
                  </w14:solidFill>
                  <w14:prstDash w14:val="solid"/>
                  <w14:round/>
                </w14:textOutline>
                <w14:textFill>
                  <w14:noFill/>
                </w14:textFill>
              </w:rPr>
            </w:pPr>
          </w:p>
        </w:tc>
        <w:tc>
          <w:tcPr>
            <w:tcW w:w="2552" w:type="dxa"/>
            <w:vMerge/>
            <w:shd w:val="clear" w:color="auto" w:fill="auto"/>
          </w:tcPr>
          <w:p w:rsidR="00D24434" w:rsidRPr="00715032" w:rsidRDefault="00D24434" w:rsidP="00110482">
            <w:pPr>
              <w:tabs>
                <w:tab w:val="center" w:pos="4153"/>
                <w:tab w:val="right" w:pos="8306"/>
              </w:tabs>
              <w:rPr>
                <w:rFonts w:ascii="Arial" w:hAnsi="Arial" w:cs="Arial"/>
                <w:outline/>
                <w:noProof/>
                <w:color w:val="333399"/>
                <w14:shadow w14:blurRad="50800" w14:dist="38100" w14:dir="2700000" w14:sx="100000" w14:sy="100000" w14:kx="0" w14:ky="0" w14:algn="tl">
                  <w14:srgbClr w14:val="000000">
                    <w14:alpha w14:val="60000"/>
                  </w14:srgbClr>
                </w14:shadow>
                <w14:textOutline w14:w="9525" w14:cap="flat" w14:cmpd="sng" w14:algn="ctr">
                  <w14:solidFill>
                    <w14:srgbClr w14:val="333399"/>
                  </w14:solidFill>
                  <w14:prstDash w14:val="solid"/>
                  <w14:round/>
                </w14:textOutline>
                <w14:textFill>
                  <w14:noFill/>
                </w14:textFill>
              </w:rPr>
            </w:pP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shd w:val="clear" w:color="auto" w:fill="E6E6E6"/>
              </w:rPr>
            </w:pPr>
            <w:r w:rsidRPr="00AF69E8">
              <w:rPr>
                <w:rFonts w:ascii="Cambria" w:hAnsi="Cambria" w:cs="Arial"/>
                <w:i/>
                <w:iCs/>
                <w:noProof/>
                <w:color w:val="003300"/>
              </w:rPr>
              <w:t xml:space="preserve">Industrie                                                      </w:t>
            </w:r>
            <w:r w:rsidRPr="00AF69E8">
              <w:rPr>
                <w:rFonts w:ascii="Cambria" w:hAnsi="Cambria" w:cs="Arial"/>
                <w:i/>
                <w:iCs/>
                <w:noProof/>
                <w:color w:val="003300"/>
                <w:shd w:val="clear" w:color="auto" w:fill="E6E6E6"/>
              </w:rPr>
              <w:t xml:space="preserve">            </w:t>
            </w:r>
          </w:p>
        </w:tc>
        <w:tc>
          <w:tcPr>
            <w:tcW w:w="2473" w:type="dxa"/>
            <w:shd w:val="clear" w:color="auto" w:fill="auto"/>
          </w:tcPr>
          <w:p w:rsidR="00D24434" w:rsidRPr="005000BD" w:rsidRDefault="00D24434" w:rsidP="00110482">
            <w:pPr>
              <w:tabs>
                <w:tab w:val="center" w:pos="4153"/>
                <w:tab w:val="right" w:pos="8306"/>
              </w:tabs>
              <w:jc w:val="right"/>
              <w:rPr>
                <w:rFonts w:ascii="Cambria" w:hAnsi="Cambria" w:cs="Arial"/>
                <w:i/>
                <w:iCs/>
                <w:noProof/>
              </w:rPr>
            </w:pPr>
            <w:r w:rsidRPr="005000BD">
              <w:rPr>
                <w:rFonts w:ascii="Cambria" w:hAnsi="Cambria" w:cs="Arial"/>
                <w:i/>
                <w:iCs/>
                <w:noProof/>
                <w:sz w:val="22"/>
                <w:szCs w:val="22"/>
              </w:rPr>
              <w:t>5 195 000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5 5</w:t>
            </w:r>
            <w:r>
              <w:rPr>
                <w:rFonts w:ascii="Cambria" w:hAnsi="Cambria" w:cs="Arial"/>
                <w:i/>
                <w:iCs/>
                <w:noProof/>
                <w:sz w:val="22"/>
                <w:szCs w:val="22"/>
              </w:rPr>
              <w:t>41</w:t>
            </w:r>
            <w:r w:rsidRPr="007E2006">
              <w:rPr>
                <w:rFonts w:ascii="Cambria" w:hAnsi="Cambria" w:cs="Arial"/>
                <w:i/>
                <w:iCs/>
                <w:noProof/>
                <w:sz w:val="22"/>
                <w:szCs w:val="22"/>
              </w:rPr>
              <w:t xml:space="preserve"> 000</w:t>
            </w: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Agriculture &amp; Hydraulique</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209 437</w:t>
            </w:r>
            <w:r w:rsidRPr="007E2006">
              <w:rPr>
                <w:rFonts w:ascii="Cambria" w:hAnsi="Cambria" w:cs="Arial"/>
                <w:i/>
                <w:iCs/>
                <w:noProof/>
                <w:sz w:val="22"/>
                <w:szCs w:val="22"/>
              </w:rPr>
              <w:t xml:space="preserve"> </w:t>
            </w:r>
            <w:r>
              <w:rPr>
                <w:rFonts w:ascii="Cambria" w:hAnsi="Cambria" w:cs="Arial"/>
                <w:i/>
                <w:iCs/>
                <w:noProof/>
                <w:sz w:val="22"/>
                <w:szCs w:val="22"/>
              </w:rPr>
              <w:t>7</w:t>
            </w:r>
            <w:r w:rsidRPr="007E2006">
              <w:rPr>
                <w:rFonts w:ascii="Cambria" w:hAnsi="Cambria" w:cs="Arial"/>
                <w:i/>
                <w:iCs/>
                <w:noProof/>
                <w:sz w:val="22"/>
                <w:szCs w:val="22"/>
              </w:rPr>
              <w:t>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3</w:t>
            </w:r>
            <w:r>
              <w:rPr>
                <w:rFonts w:ascii="Cambria" w:hAnsi="Cambria" w:cs="Arial"/>
                <w:i/>
                <w:iCs/>
                <w:noProof/>
                <w:sz w:val="22"/>
                <w:szCs w:val="22"/>
              </w:rPr>
              <w:t>15 957</w:t>
            </w:r>
            <w:r w:rsidRPr="007E2006">
              <w:rPr>
                <w:rFonts w:ascii="Cambria" w:hAnsi="Cambria" w:cs="Arial"/>
                <w:i/>
                <w:iCs/>
                <w:noProof/>
                <w:sz w:val="22"/>
                <w:szCs w:val="22"/>
              </w:rPr>
              <w:t xml:space="preserve"> </w:t>
            </w:r>
            <w:r>
              <w:rPr>
                <w:rFonts w:ascii="Cambria" w:hAnsi="Cambria" w:cs="Arial"/>
                <w:i/>
                <w:iCs/>
                <w:noProof/>
                <w:sz w:val="22"/>
                <w:szCs w:val="22"/>
              </w:rPr>
              <w:t>5</w:t>
            </w:r>
            <w:r w:rsidRPr="007E2006">
              <w:rPr>
                <w:rFonts w:ascii="Cambria" w:hAnsi="Cambria" w:cs="Arial"/>
                <w:i/>
                <w:iCs/>
                <w:noProof/>
                <w:sz w:val="22"/>
                <w:szCs w:val="22"/>
              </w:rPr>
              <w:t>00</w:t>
            </w:r>
          </w:p>
          <w:p w:rsidR="00D24434" w:rsidRPr="007E2006" w:rsidRDefault="00D24434" w:rsidP="00110482">
            <w:pPr>
              <w:ind w:firstLine="708"/>
              <w:rPr>
                <w:rFonts w:ascii="Cambria" w:hAnsi="Cambria" w:cs="Arial"/>
              </w:rPr>
            </w:pP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Soutien aux services productifs</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32 657 5</w:t>
            </w:r>
            <w:r w:rsidRPr="007E2006">
              <w:rPr>
                <w:rFonts w:ascii="Cambria" w:hAnsi="Cambria" w:cs="Arial"/>
                <w:i/>
                <w:iCs/>
                <w:noProof/>
                <w:sz w:val="22"/>
                <w:szCs w:val="22"/>
              </w:rPr>
              <w:t>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49</w:t>
            </w:r>
            <w:r w:rsidRPr="007E2006">
              <w:rPr>
                <w:rFonts w:ascii="Cambria" w:hAnsi="Cambria" w:cs="Arial"/>
                <w:i/>
                <w:iCs/>
                <w:noProof/>
                <w:sz w:val="22"/>
                <w:szCs w:val="22"/>
              </w:rPr>
              <w:t> </w:t>
            </w:r>
            <w:r>
              <w:rPr>
                <w:rFonts w:ascii="Cambria" w:hAnsi="Cambria" w:cs="Arial"/>
                <w:i/>
                <w:iCs/>
                <w:noProof/>
                <w:sz w:val="22"/>
                <w:szCs w:val="22"/>
              </w:rPr>
              <w:t>802</w:t>
            </w:r>
            <w:r w:rsidRPr="007E2006">
              <w:rPr>
                <w:rFonts w:ascii="Cambria" w:hAnsi="Cambria" w:cs="Arial"/>
                <w:i/>
                <w:iCs/>
                <w:noProof/>
                <w:sz w:val="22"/>
                <w:szCs w:val="22"/>
              </w:rPr>
              <w:t xml:space="preserve"> 200</w:t>
            </w:r>
          </w:p>
        </w:tc>
      </w:tr>
      <w:tr w:rsidR="00D24434" w:rsidRPr="00AF69E8" w:rsidTr="00110482">
        <w:trPr>
          <w:trHeight w:hRule="exact" w:val="800"/>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Infrastructures économiques &amp; administratives</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sidRPr="00F85AB7">
              <w:rPr>
                <w:rFonts w:ascii="Cambria" w:hAnsi="Cambria" w:cs="Arial"/>
                <w:i/>
                <w:iCs/>
                <w:noProof/>
                <w:sz w:val="22"/>
                <w:szCs w:val="22"/>
              </w:rPr>
              <w:t>1 </w:t>
            </w:r>
            <w:r>
              <w:rPr>
                <w:rFonts w:ascii="Cambria" w:hAnsi="Cambria" w:cs="Arial"/>
                <w:i/>
                <w:iCs/>
                <w:noProof/>
                <w:sz w:val="22"/>
                <w:szCs w:val="22"/>
              </w:rPr>
              <w:t>854</w:t>
            </w:r>
            <w:r w:rsidRPr="00F85AB7">
              <w:rPr>
                <w:rFonts w:ascii="Cambria" w:hAnsi="Cambria" w:cs="Arial"/>
                <w:i/>
                <w:iCs/>
                <w:noProof/>
                <w:sz w:val="22"/>
                <w:szCs w:val="22"/>
              </w:rPr>
              <w:t> </w:t>
            </w:r>
            <w:r>
              <w:rPr>
                <w:rFonts w:ascii="Cambria" w:hAnsi="Cambria" w:cs="Arial"/>
                <w:i/>
                <w:iCs/>
                <w:noProof/>
                <w:sz w:val="22"/>
                <w:szCs w:val="22"/>
              </w:rPr>
              <w:t>278</w:t>
            </w:r>
            <w:r w:rsidRPr="00F85AB7">
              <w:rPr>
                <w:rFonts w:ascii="Cambria" w:hAnsi="Cambria" w:cs="Arial"/>
                <w:i/>
                <w:iCs/>
                <w:noProof/>
                <w:sz w:val="22"/>
                <w:szCs w:val="22"/>
              </w:rPr>
              <w:t xml:space="preserve"> </w:t>
            </w:r>
            <w:r>
              <w:rPr>
                <w:rFonts w:ascii="Cambria" w:hAnsi="Cambria" w:cs="Arial"/>
                <w:i/>
                <w:iCs/>
                <w:noProof/>
                <w:sz w:val="22"/>
                <w:szCs w:val="22"/>
              </w:rPr>
              <w:t>11</w:t>
            </w:r>
            <w:r w:rsidRPr="00F85AB7">
              <w:rPr>
                <w:rFonts w:ascii="Cambria" w:hAnsi="Cambria" w:cs="Arial"/>
                <w:i/>
                <w:iCs/>
                <w:noProof/>
                <w:sz w:val="22"/>
                <w:szCs w:val="22"/>
              </w:rPr>
              <w:t>0</w:t>
            </w:r>
          </w:p>
        </w:tc>
        <w:tc>
          <w:tcPr>
            <w:tcW w:w="2552"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1 078 715 7</w:t>
            </w:r>
            <w:r w:rsidRPr="00F85AB7">
              <w:rPr>
                <w:rFonts w:ascii="Cambria" w:hAnsi="Cambria" w:cs="Arial"/>
                <w:i/>
                <w:iCs/>
                <w:noProof/>
                <w:sz w:val="22"/>
                <w:szCs w:val="22"/>
              </w:rPr>
              <w:t>30</w:t>
            </w: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Education &amp; Formation</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2</w:t>
            </w:r>
            <w:r>
              <w:rPr>
                <w:rFonts w:ascii="Cambria" w:hAnsi="Cambria" w:cs="Arial"/>
                <w:i/>
                <w:iCs/>
                <w:noProof/>
                <w:sz w:val="22"/>
                <w:szCs w:val="22"/>
              </w:rPr>
              <w:t>27 829 040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2</w:t>
            </w:r>
            <w:r>
              <w:rPr>
                <w:rFonts w:ascii="Cambria" w:hAnsi="Cambria" w:cs="Arial"/>
                <w:i/>
                <w:iCs/>
                <w:noProof/>
                <w:sz w:val="22"/>
                <w:szCs w:val="22"/>
              </w:rPr>
              <w:t>50</w:t>
            </w:r>
            <w:r w:rsidRPr="007E2006">
              <w:rPr>
                <w:rFonts w:ascii="Cambria" w:hAnsi="Cambria" w:cs="Arial"/>
                <w:i/>
                <w:iCs/>
                <w:noProof/>
                <w:sz w:val="22"/>
                <w:szCs w:val="22"/>
              </w:rPr>
              <w:t> </w:t>
            </w:r>
            <w:r>
              <w:rPr>
                <w:rFonts w:ascii="Cambria" w:hAnsi="Cambria" w:cs="Arial"/>
                <w:i/>
                <w:iCs/>
                <w:noProof/>
                <w:sz w:val="22"/>
                <w:szCs w:val="22"/>
              </w:rPr>
              <w:t>809</w:t>
            </w:r>
            <w:r w:rsidRPr="007E2006">
              <w:rPr>
                <w:rFonts w:ascii="Cambria" w:hAnsi="Cambria" w:cs="Arial"/>
                <w:i/>
                <w:iCs/>
                <w:noProof/>
                <w:sz w:val="22"/>
                <w:szCs w:val="22"/>
              </w:rPr>
              <w:t xml:space="preserve"> </w:t>
            </w:r>
            <w:r>
              <w:rPr>
                <w:rFonts w:ascii="Cambria" w:hAnsi="Cambria" w:cs="Arial"/>
                <w:i/>
                <w:iCs/>
                <w:noProof/>
                <w:sz w:val="22"/>
                <w:szCs w:val="22"/>
              </w:rPr>
              <w:t>5</w:t>
            </w:r>
            <w:r w:rsidRPr="007E2006">
              <w:rPr>
                <w:rFonts w:ascii="Cambria" w:hAnsi="Cambria" w:cs="Arial"/>
                <w:i/>
                <w:iCs/>
                <w:noProof/>
                <w:sz w:val="22"/>
                <w:szCs w:val="22"/>
              </w:rPr>
              <w:t>00</w:t>
            </w: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ind w:left="708" w:hanging="708"/>
              <w:rPr>
                <w:rFonts w:ascii="Cambria" w:hAnsi="Cambria" w:cs="Arial"/>
                <w:i/>
                <w:iCs/>
                <w:noProof/>
                <w:color w:val="003300"/>
              </w:rPr>
            </w:pPr>
            <w:r w:rsidRPr="00AF69E8">
              <w:rPr>
                <w:rFonts w:ascii="Cambria" w:hAnsi="Cambria" w:cs="Arial"/>
                <w:i/>
                <w:iCs/>
                <w:noProof/>
                <w:color w:val="003300"/>
              </w:rPr>
              <w:t>Infrastructures socio-culturelles</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151</w:t>
            </w:r>
            <w:r w:rsidRPr="007E2006">
              <w:rPr>
                <w:rFonts w:ascii="Cambria" w:hAnsi="Cambria" w:cs="Arial"/>
                <w:i/>
                <w:iCs/>
                <w:noProof/>
                <w:sz w:val="22"/>
                <w:szCs w:val="22"/>
              </w:rPr>
              <w:t> </w:t>
            </w:r>
            <w:r>
              <w:rPr>
                <w:rFonts w:ascii="Cambria" w:hAnsi="Cambria" w:cs="Arial"/>
                <w:i/>
                <w:iCs/>
                <w:noProof/>
                <w:sz w:val="22"/>
                <w:szCs w:val="22"/>
              </w:rPr>
              <w:t>366 5</w:t>
            </w:r>
            <w:r w:rsidRPr="007E2006">
              <w:rPr>
                <w:rFonts w:ascii="Cambria" w:hAnsi="Cambria" w:cs="Arial"/>
                <w:i/>
                <w:iCs/>
                <w:noProof/>
                <w:sz w:val="22"/>
                <w:szCs w:val="22"/>
              </w:rPr>
              <w:t>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2</w:t>
            </w:r>
            <w:r>
              <w:rPr>
                <w:rFonts w:ascii="Cambria" w:hAnsi="Cambria" w:cs="Arial"/>
                <w:i/>
                <w:iCs/>
                <w:noProof/>
                <w:sz w:val="22"/>
                <w:szCs w:val="22"/>
              </w:rPr>
              <w:t>07</w:t>
            </w:r>
            <w:r w:rsidRPr="007E2006">
              <w:rPr>
                <w:rFonts w:ascii="Cambria" w:hAnsi="Cambria" w:cs="Arial"/>
                <w:i/>
                <w:iCs/>
                <w:noProof/>
                <w:sz w:val="22"/>
                <w:szCs w:val="22"/>
              </w:rPr>
              <w:t> </w:t>
            </w:r>
            <w:r>
              <w:rPr>
                <w:rFonts w:ascii="Cambria" w:hAnsi="Cambria" w:cs="Arial"/>
                <w:i/>
                <w:iCs/>
                <w:noProof/>
                <w:sz w:val="22"/>
                <w:szCs w:val="22"/>
              </w:rPr>
              <w:t>589</w:t>
            </w:r>
            <w:r w:rsidRPr="007E2006">
              <w:rPr>
                <w:rFonts w:ascii="Cambria" w:hAnsi="Cambria" w:cs="Arial"/>
                <w:i/>
                <w:iCs/>
                <w:noProof/>
                <w:sz w:val="22"/>
                <w:szCs w:val="22"/>
              </w:rPr>
              <w:t xml:space="preserve"> </w:t>
            </w:r>
            <w:r>
              <w:rPr>
                <w:rFonts w:ascii="Cambria" w:hAnsi="Cambria" w:cs="Arial"/>
                <w:i/>
                <w:iCs/>
                <w:noProof/>
                <w:sz w:val="22"/>
                <w:szCs w:val="22"/>
              </w:rPr>
              <w:t>8</w:t>
            </w:r>
            <w:r w:rsidRPr="007E2006">
              <w:rPr>
                <w:rFonts w:ascii="Cambria" w:hAnsi="Cambria" w:cs="Arial"/>
                <w:i/>
                <w:iCs/>
                <w:noProof/>
                <w:sz w:val="22"/>
                <w:szCs w:val="22"/>
              </w:rPr>
              <w:t>00</w:t>
            </w: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ind w:left="1416" w:hanging="1416"/>
              <w:rPr>
                <w:rFonts w:ascii="Cambria" w:hAnsi="Cambria" w:cs="Arial"/>
                <w:i/>
                <w:iCs/>
                <w:noProof/>
                <w:color w:val="003300"/>
              </w:rPr>
            </w:pPr>
            <w:r w:rsidRPr="00AF69E8">
              <w:rPr>
                <w:rFonts w:ascii="Cambria" w:hAnsi="Cambria" w:cs="Arial"/>
                <w:i/>
                <w:iCs/>
                <w:noProof/>
                <w:color w:val="003300"/>
              </w:rPr>
              <w:t>Soutien à l'accès à l'habitat</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234 307</w:t>
            </w:r>
            <w:r w:rsidRPr="007E2006">
              <w:rPr>
                <w:rFonts w:ascii="Cambria" w:hAnsi="Cambria" w:cs="Arial"/>
                <w:i/>
                <w:iCs/>
                <w:noProof/>
                <w:sz w:val="22"/>
                <w:szCs w:val="22"/>
              </w:rPr>
              <w:t xml:space="preserve"> </w:t>
            </w:r>
            <w:r>
              <w:rPr>
                <w:rFonts w:ascii="Cambria" w:hAnsi="Cambria" w:cs="Arial"/>
                <w:i/>
                <w:iCs/>
                <w:noProof/>
                <w:sz w:val="22"/>
                <w:szCs w:val="22"/>
              </w:rPr>
              <w:t>88</w:t>
            </w:r>
            <w:r w:rsidRPr="007E2006">
              <w:rPr>
                <w:rFonts w:ascii="Cambria" w:hAnsi="Cambria" w:cs="Arial"/>
                <w:i/>
                <w:iCs/>
                <w:noProof/>
                <w:sz w:val="22"/>
                <w:szCs w:val="22"/>
              </w:rPr>
              <w:t>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sidRPr="007E2006">
              <w:rPr>
                <w:rFonts w:ascii="Cambria" w:hAnsi="Cambria" w:cs="Arial"/>
                <w:i/>
                <w:iCs/>
                <w:noProof/>
                <w:sz w:val="22"/>
                <w:szCs w:val="22"/>
              </w:rPr>
              <w:t>2</w:t>
            </w:r>
            <w:r>
              <w:rPr>
                <w:rFonts w:ascii="Cambria" w:hAnsi="Cambria" w:cs="Arial"/>
                <w:i/>
                <w:iCs/>
                <w:noProof/>
                <w:sz w:val="22"/>
                <w:szCs w:val="22"/>
              </w:rPr>
              <w:t>93</w:t>
            </w:r>
            <w:r w:rsidRPr="007E2006">
              <w:rPr>
                <w:rFonts w:ascii="Cambria" w:hAnsi="Cambria" w:cs="Arial"/>
                <w:i/>
                <w:iCs/>
                <w:noProof/>
                <w:sz w:val="22"/>
                <w:szCs w:val="22"/>
              </w:rPr>
              <w:t> </w:t>
            </w:r>
            <w:r>
              <w:rPr>
                <w:rFonts w:ascii="Cambria" w:hAnsi="Cambria" w:cs="Arial"/>
                <w:i/>
                <w:iCs/>
                <w:noProof/>
                <w:sz w:val="22"/>
                <w:szCs w:val="22"/>
              </w:rPr>
              <w:t>6</w:t>
            </w:r>
            <w:r w:rsidRPr="007E2006">
              <w:rPr>
                <w:rFonts w:ascii="Cambria" w:hAnsi="Cambria" w:cs="Arial"/>
                <w:i/>
                <w:iCs/>
                <w:noProof/>
                <w:sz w:val="22"/>
                <w:szCs w:val="22"/>
              </w:rPr>
              <w:t>78 000</w:t>
            </w:r>
          </w:p>
        </w:tc>
      </w:tr>
      <w:tr w:rsidR="00D24434" w:rsidRPr="00AF69E8" w:rsidTr="00110482">
        <w:trPr>
          <w:trHeight w:hRule="exact" w:val="567"/>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Divers</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800</w:t>
            </w:r>
            <w:r w:rsidRPr="007E2006">
              <w:rPr>
                <w:rFonts w:ascii="Cambria" w:hAnsi="Cambria" w:cs="Arial"/>
                <w:i/>
                <w:iCs/>
                <w:noProof/>
                <w:sz w:val="22"/>
                <w:szCs w:val="22"/>
              </w:rPr>
              <w:t> 000 000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500</w:t>
            </w:r>
            <w:r w:rsidRPr="007E2006">
              <w:rPr>
                <w:rFonts w:ascii="Cambria" w:hAnsi="Cambria" w:cs="Arial"/>
                <w:i/>
                <w:iCs/>
                <w:noProof/>
                <w:sz w:val="22"/>
                <w:szCs w:val="22"/>
              </w:rPr>
              <w:t> 000 000</w:t>
            </w:r>
          </w:p>
        </w:tc>
      </w:tr>
      <w:tr w:rsidR="00D24434" w:rsidRPr="00AF69E8" w:rsidTr="00110482">
        <w:trPr>
          <w:trHeight w:hRule="exact" w:val="435"/>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rPr>
              <w:t>PCD</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10</w:t>
            </w:r>
            <w:r w:rsidRPr="007E2006">
              <w:rPr>
                <w:rFonts w:ascii="Cambria" w:hAnsi="Cambria" w:cs="Arial"/>
                <w:i/>
                <w:iCs/>
                <w:noProof/>
                <w:sz w:val="22"/>
                <w:szCs w:val="22"/>
              </w:rPr>
              <w:t>0 000 000</w:t>
            </w:r>
          </w:p>
        </w:tc>
        <w:tc>
          <w:tcPr>
            <w:tcW w:w="2552" w:type="dxa"/>
            <w:shd w:val="clear" w:color="auto" w:fill="auto"/>
          </w:tcPr>
          <w:p w:rsidR="00D24434" w:rsidRPr="007E2006"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10</w:t>
            </w:r>
            <w:r w:rsidRPr="007E2006">
              <w:rPr>
                <w:rFonts w:ascii="Cambria" w:hAnsi="Cambria" w:cs="Arial"/>
                <w:i/>
                <w:iCs/>
                <w:noProof/>
                <w:sz w:val="22"/>
                <w:szCs w:val="22"/>
              </w:rPr>
              <w:t>0 000 000</w:t>
            </w:r>
          </w:p>
        </w:tc>
      </w:tr>
      <w:tr w:rsidR="00D24434" w:rsidRPr="00AF69E8" w:rsidTr="00110482">
        <w:trPr>
          <w:trHeight w:hRule="exact" w:val="535"/>
        </w:trPr>
        <w:tc>
          <w:tcPr>
            <w:tcW w:w="5148" w:type="dxa"/>
            <w:shd w:val="clear" w:color="auto" w:fill="auto"/>
          </w:tcPr>
          <w:p w:rsidR="00D24434" w:rsidRPr="00AF69E8" w:rsidRDefault="00D24434" w:rsidP="00110482">
            <w:pPr>
              <w:tabs>
                <w:tab w:val="center" w:pos="4153"/>
                <w:tab w:val="right" w:pos="8306"/>
              </w:tabs>
              <w:rPr>
                <w:rFonts w:ascii="Cambria" w:hAnsi="Cambria" w:cs="Arial"/>
                <w:b/>
                <w:bCs/>
                <w:i/>
                <w:iCs/>
                <w:noProof/>
                <w:color w:val="003300"/>
                <w:sz w:val="28"/>
                <w:szCs w:val="28"/>
              </w:rPr>
            </w:pPr>
            <w:r w:rsidRPr="00AF69E8">
              <w:rPr>
                <w:rFonts w:ascii="Cambria" w:hAnsi="Cambria" w:cs="Arial"/>
                <w:b/>
                <w:bCs/>
                <w:i/>
                <w:iCs/>
                <w:noProof/>
                <w:color w:val="003300"/>
                <w:sz w:val="28"/>
                <w:szCs w:val="28"/>
              </w:rPr>
              <w:t>Sous – total               Investissement</w:t>
            </w:r>
          </w:p>
          <w:p w:rsidR="00D24434" w:rsidRPr="00AF69E8" w:rsidRDefault="00D24434" w:rsidP="00110482">
            <w:pPr>
              <w:tabs>
                <w:tab w:val="center" w:pos="4153"/>
                <w:tab w:val="right" w:pos="8306"/>
              </w:tabs>
              <w:rPr>
                <w:rFonts w:ascii="Cambria" w:hAnsi="Cambria" w:cs="Arial"/>
                <w:b/>
                <w:bCs/>
                <w:i/>
                <w:iCs/>
                <w:noProof/>
                <w:color w:val="003300"/>
              </w:rPr>
            </w:pPr>
          </w:p>
        </w:tc>
        <w:tc>
          <w:tcPr>
            <w:tcW w:w="2473" w:type="dxa"/>
            <w:shd w:val="clear" w:color="auto" w:fill="auto"/>
          </w:tcPr>
          <w:p w:rsidR="00D24434" w:rsidRPr="00F85AB7" w:rsidRDefault="00D24434" w:rsidP="00110482">
            <w:pPr>
              <w:tabs>
                <w:tab w:val="center" w:pos="4153"/>
                <w:tab w:val="right" w:pos="8306"/>
              </w:tabs>
              <w:jc w:val="right"/>
              <w:rPr>
                <w:rFonts w:ascii="Cambria" w:hAnsi="Cambria" w:cs="Arial"/>
                <w:b/>
                <w:bCs/>
                <w:i/>
                <w:iCs/>
                <w:noProof/>
                <w:sz w:val="28"/>
                <w:szCs w:val="28"/>
              </w:rPr>
            </w:pPr>
            <w:r w:rsidRPr="00F85AB7">
              <w:rPr>
                <w:rFonts w:ascii="Cambria" w:hAnsi="Cambria" w:cs="Arial"/>
                <w:b/>
                <w:bCs/>
                <w:i/>
                <w:iCs/>
                <w:noProof/>
                <w:sz w:val="28"/>
                <w:szCs w:val="28"/>
              </w:rPr>
              <w:t>3 </w:t>
            </w:r>
            <w:r>
              <w:rPr>
                <w:rFonts w:ascii="Cambria" w:hAnsi="Cambria" w:cs="Arial"/>
                <w:b/>
                <w:bCs/>
                <w:i/>
                <w:iCs/>
                <w:noProof/>
                <w:sz w:val="28"/>
                <w:szCs w:val="28"/>
              </w:rPr>
              <w:t xml:space="preserve"> 615</w:t>
            </w:r>
            <w:r w:rsidRPr="00F85AB7">
              <w:rPr>
                <w:rFonts w:ascii="Cambria" w:hAnsi="Cambria" w:cs="Arial"/>
                <w:b/>
                <w:bCs/>
                <w:i/>
                <w:iCs/>
                <w:noProof/>
                <w:sz w:val="28"/>
                <w:szCs w:val="28"/>
              </w:rPr>
              <w:t> </w:t>
            </w:r>
            <w:r>
              <w:rPr>
                <w:rFonts w:ascii="Cambria" w:hAnsi="Cambria" w:cs="Arial"/>
                <w:b/>
                <w:bCs/>
                <w:i/>
                <w:iCs/>
                <w:noProof/>
                <w:sz w:val="28"/>
                <w:szCs w:val="28"/>
              </w:rPr>
              <w:t>071</w:t>
            </w:r>
            <w:r w:rsidRPr="00F85AB7">
              <w:rPr>
                <w:rFonts w:ascii="Cambria" w:hAnsi="Cambria" w:cs="Arial"/>
                <w:b/>
                <w:bCs/>
                <w:i/>
                <w:iCs/>
                <w:noProof/>
                <w:sz w:val="28"/>
                <w:szCs w:val="28"/>
              </w:rPr>
              <w:t xml:space="preserve"> </w:t>
            </w:r>
            <w:r>
              <w:rPr>
                <w:rFonts w:ascii="Cambria" w:hAnsi="Cambria" w:cs="Arial"/>
                <w:b/>
                <w:bCs/>
                <w:i/>
                <w:iCs/>
                <w:noProof/>
                <w:sz w:val="28"/>
                <w:szCs w:val="28"/>
              </w:rPr>
              <w:t>7</w:t>
            </w:r>
            <w:r w:rsidRPr="00F85AB7">
              <w:rPr>
                <w:rFonts w:ascii="Cambria" w:hAnsi="Cambria" w:cs="Arial"/>
                <w:b/>
                <w:bCs/>
                <w:i/>
                <w:iCs/>
                <w:noProof/>
                <w:sz w:val="28"/>
                <w:szCs w:val="28"/>
              </w:rPr>
              <w:t>30</w:t>
            </w:r>
          </w:p>
        </w:tc>
        <w:tc>
          <w:tcPr>
            <w:tcW w:w="2552" w:type="dxa"/>
            <w:shd w:val="clear" w:color="auto" w:fill="auto"/>
          </w:tcPr>
          <w:p w:rsidR="00D24434" w:rsidRPr="00F85AB7" w:rsidRDefault="00D24434" w:rsidP="00110482">
            <w:pPr>
              <w:tabs>
                <w:tab w:val="center" w:pos="4153"/>
                <w:tab w:val="right" w:pos="8306"/>
              </w:tabs>
              <w:jc w:val="right"/>
              <w:rPr>
                <w:rFonts w:ascii="Cambria" w:hAnsi="Cambria" w:cs="Arial"/>
                <w:b/>
                <w:bCs/>
                <w:i/>
                <w:iCs/>
                <w:noProof/>
                <w:sz w:val="28"/>
                <w:szCs w:val="28"/>
              </w:rPr>
            </w:pPr>
            <w:r w:rsidRPr="00F85AB7">
              <w:rPr>
                <w:rFonts w:ascii="Cambria" w:hAnsi="Cambria" w:cs="Arial"/>
                <w:b/>
                <w:bCs/>
                <w:i/>
                <w:iCs/>
                <w:noProof/>
                <w:sz w:val="28"/>
                <w:szCs w:val="28"/>
              </w:rPr>
              <w:t>2 </w:t>
            </w:r>
            <w:r>
              <w:rPr>
                <w:rFonts w:ascii="Cambria" w:hAnsi="Cambria" w:cs="Arial"/>
                <w:b/>
                <w:bCs/>
                <w:i/>
                <w:iCs/>
                <w:noProof/>
                <w:sz w:val="28"/>
                <w:szCs w:val="28"/>
              </w:rPr>
              <w:t>802</w:t>
            </w:r>
            <w:r w:rsidRPr="00F85AB7">
              <w:rPr>
                <w:rFonts w:ascii="Cambria" w:hAnsi="Cambria" w:cs="Arial"/>
                <w:b/>
                <w:bCs/>
                <w:i/>
                <w:iCs/>
                <w:noProof/>
                <w:sz w:val="28"/>
                <w:szCs w:val="28"/>
              </w:rPr>
              <w:t> </w:t>
            </w:r>
            <w:r>
              <w:rPr>
                <w:rFonts w:ascii="Cambria" w:hAnsi="Cambria" w:cs="Arial"/>
                <w:b/>
                <w:bCs/>
                <w:i/>
                <w:iCs/>
                <w:noProof/>
                <w:sz w:val="28"/>
                <w:szCs w:val="28"/>
              </w:rPr>
              <w:t>093</w:t>
            </w:r>
            <w:r w:rsidRPr="00F85AB7">
              <w:rPr>
                <w:rFonts w:ascii="Cambria" w:hAnsi="Cambria" w:cs="Arial"/>
                <w:b/>
                <w:bCs/>
                <w:i/>
                <w:iCs/>
                <w:noProof/>
                <w:sz w:val="28"/>
                <w:szCs w:val="28"/>
              </w:rPr>
              <w:t xml:space="preserve"> 730</w:t>
            </w:r>
          </w:p>
        </w:tc>
      </w:tr>
      <w:tr w:rsidR="00D24434" w:rsidRPr="00AF69E8" w:rsidTr="00110482">
        <w:trPr>
          <w:trHeight w:hRule="exact" w:val="851"/>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sz w:val="22"/>
                <w:szCs w:val="22"/>
              </w:rPr>
              <w:t>Soutien à l'ctivité économique (dotation aux CAS &amp; bonification du taux d'intérêt)</w:t>
            </w:r>
          </w:p>
        </w:tc>
        <w:tc>
          <w:tcPr>
            <w:tcW w:w="2473"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p>
          <w:p w:rsidR="00D24434" w:rsidRPr="00F85AB7" w:rsidRDefault="00D24434" w:rsidP="00110482">
            <w:pPr>
              <w:tabs>
                <w:tab w:val="center" w:pos="4153"/>
                <w:tab w:val="right" w:pos="8306"/>
              </w:tabs>
              <w:jc w:val="right"/>
              <w:rPr>
                <w:rFonts w:ascii="Cambria" w:hAnsi="Cambria" w:cs="Arial"/>
                <w:i/>
                <w:iCs/>
                <w:noProof/>
              </w:rPr>
            </w:pPr>
            <w:r w:rsidRPr="00F85AB7">
              <w:rPr>
                <w:rFonts w:ascii="Cambria" w:hAnsi="Cambria" w:cs="Arial"/>
                <w:i/>
                <w:iCs/>
                <w:noProof/>
                <w:sz w:val="22"/>
                <w:szCs w:val="22"/>
              </w:rPr>
              <w:t>0</w:t>
            </w:r>
          </w:p>
        </w:tc>
        <w:tc>
          <w:tcPr>
            <w:tcW w:w="2552"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p>
          <w:p w:rsidR="00D24434" w:rsidRPr="00F85AB7" w:rsidRDefault="00D24434" w:rsidP="00110482">
            <w:pPr>
              <w:tabs>
                <w:tab w:val="center" w:pos="4153"/>
                <w:tab w:val="right" w:pos="8306"/>
              </w:tabs>
              <w:jc w:val="right"/>
              <w:rPr>
                <w:rFonts w:ascii="Cambria" w:hAnsi="Cambria" w:cs="Arial"/>
                <w:i/>
                <w:iCs/>
                <w:noProof/>
              </w:rPr>
            </w:pPr>
            <w:r w:rsidRPr="00F85AB7">
              <w:rPr>
                <w:rFonts w:ascii="Cambria" w:hAnsi="Cambria" w:cs="Arial"/>
                <w:i/>
                <w:iCs/>
                <w:noProof/>
                <w:sz w:val="22"/>
                <w:szCs w:val="22"/>
              </w:rPr>
              <w:t>7</w:t>
            </w:r>
            <w:r>
              <w:rPr>
                <w:rFonts w:ascii="Cambria" w:hAnsi="Cambria" w:cs="Arial"/>
                <w:i/>
                <w:iCs/>
                <w:noProof/>
                <w:sz w:val="22"/>
                <w:szCs w:val="22"/>
              </w:rPr>
              <w:t>41</w:t>
            </w:r>
            <w:r w:rsidRPr="00F85AB7">
              <w:rPr>
                <w:rFonts w:ascii="Cambria" w:hAnsi="Cambria" w:cs="Arial"/>
                <w:i/>
                <w:iCs/>
                <w:noProof/>
                <w:sz w:val="22"/>
                <w:szCs w:val="22"/>
              </w:rPr>
              <w:t> 891 200</w:t>
            </w:r>
          </w:p>
        </w:tc>
      </w:tr>
      <w:tr w:rsidR="00D24434" w:rsidRPr="00AF69E8" w:rsidTr="00110482">
        <w:trPr>
          <w:trHeight w:hRule="exact" w:val="662"/>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sz w:val="22"/>
                <w:szCs w:val="22"/>
              </w:rPr>
              <w:lastRenderedPageBreak/>
              <w:t>Programme complémentaire au profit des wilayate</w:t>
            </w:r>
          </w:p>
          <w:p w:rsidR="00D24434" w:rsidRPr="00AF69E8" w:rsidRDefault="00D24434" w:rsidP="00110482">
            <w:pPr>
              <w:tabs>
                <w:tab w:val="center" w:pos="4153"/>
                <w:tab w:val="right" w:pos="8306"/>
              </w:tabs>
              <w:rPr>
                <w:rFonts w:ascii="Cambria" w:hAnsi="Cambria" w:cs="Arial"/>
                <w:i/>
                <w:iCs/>
                <w:noProof/>
                <w:color w:val="003300"/>
              </w:rPr>
            </w:pPr>
          </w:p>
        </w:tc>
        <w:tc>
          <w:tcPr>
            <w:tcW w:w="2473"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sidRPr="00F85AB7">
              <w:rPr>
                <w:rFonts w:ascii="Cambria" w:hAnsi="Cambria" w:cs="Arial"/>
                <w:i/>
                <w:iCs/>
                <w:noProof/>
                <w:sz w:val="22"/>
                <w:szCs w:val="22"/>
              </w:rPr>
              <w:t>100 000 000</w:t>
            </w:r>
          </w:p>
        </w:tc>
        <w:tc>
          <w:tcPr>
            <w:tcW w:w="2552"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sidRPr="00F85AB7">
              <w:rPr>
                <w:rFonts w:ascii="Cambria" w:hAnsi="Cambria" w:cs="Arial"/>
                <w:i/>
                <w:iCs/>
                <w:noProof/>
                <w:sz w:val="22"/>
                <w:szCs w:val="22"/>
              </w:rPr>
              <w:t>70 000 000</w:t>
            </w:r>
          </w:p>
        </w:tc>
      </w:tr>
      <w:tr w:rsidR="00D24434" w:rsidRPr="00AF69E8" w:rsidTr="00110482">
        <w:trPr>
          <w:trHeight w:hRule="exact" w:val="363"/>
        </w:trPr>
        <w:tc>
          <w:tcPr>
            <w:tcW w:w="5148" w:type="dxa"/>
            <w:shd w:val="clear" w:color="auto" w:fill="auto"/>
          </w:tcPr>
          <w:p w:rsidR="00D24434" w:rsidRPr="00AF69E8" w:rsidRDefault="00D24434" w:rsidP="00110482">
            <w:pPr>
              <w:tabs>
                <w:tab w:val="center" w:pos="4153"/>
                <w:tab w:val="right" w:pos="8306"/>
              </w:tabs>
              <w:rPr>
                <w:rFonts w:ascii="Cambria" w:hAnsi="Cambria" w:cs="Arial"/>
                <w:i/>
                <w:iCs/>
                <w:noProof/>
                <w:color w:val="003300"/>
              </w:rPr>
            </w:pPr>
            <w:r w:rsidRPr="00AF69E8">
              <w:rPr>
                <w:rFonts w:ascii="Cambria" w:hAnsi="Cambria" w:cs="Arial"/>
                <w:i/>
                <w:iCs/>
                <w:noProof/>
                <w:color w:val="003300"/>
                <w:sz w:val="22"/>
                <w:szCs w:val="22"/>
              </w:rPr>
              <w:t>Provision pour dépenses imprévues</w:t>
            </w:r>
          </w:p>
        </w:tc>
        <w:tc>
          <w:tcPr>
            <w:tcW w:w="2473"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364 6</w:t>
            </w:r>
            <w:r w:rsidRPr="00F85AB7">
              <w:rPr>
                <w:rFonts w:ascii="Cambria" w:hAnsi="Cambria" w:cs="Arial"/>
                <w:i/>
                <w:iCs/>
                <w:noProof/>
                <w:sz w:val="22"/>
                <w:szCs w:val="22"/>
              </w:rPr>
              <w:t>00 000</w:t>
            </w:r>
          </w:p>
        </w:tc>
        <w:tc>
          <w:tcPr>
            <w:tcW w:w="2552" w:type="dxa"/>
            <w:shd w:val="clear" w:color="auto" w:fill="auto"/>
          </w:tcPr>
          <w:p w:rsidR="00D24434" w:rsidRPr="00F85AB7" w:rsidRDefault="00D24434" w:rsidP="00110482">
            <w:pPr>
              <w:tabs>
                <w:tab w:val="center" w:pos="4153"/>
                <w:tab w:val="right" w:pos="8306"/>
              </w:tabs>
              <w:jc w:val="right"/>
              <w:rPr>
                <w:rFonts w:ascii="Cambria" w:hAnsi="Cambria" w:cs="Arial"/>
                <w:i/>
                <w:iCs/>
                <w:noProof/>
              </w:rPr>
            </w:pPr>
            <w:r>
              <w:rPr>
                <w:rFonts w:ascii="Cambria" w:hAnsi="Cambria" w:cs="Arial"/>
                <w:i/>
                <w:iCs/>
                <w:noProof/>
                <w:sz w:val="22"/>
                <w:szCs w:val="22"/>
              </w:rPr>
              <w:t>271</w:t>
            </w:r>
            <w:r w:rsidRPr="00F85AB7">
              <w:rPr>
                <w:rFonts w:ascii="Cambria" w:hAnsi="Cambria" w:cs="Arial"/>
                <w:i/>
                <w:iCs/>
                <w:noProof/>
                <w:sz w:val="22"/>
                <w:szCs w:val="22"/>
              </w:rPr>
              <w:t> </w:t>
            </w:r>
            <w:r>
              <w:rPr>
                <w:rFonts w:ascii="Cambria" w:hAnsi="Cambria" w:cs="Arial"/>
                <w:i/>
                <w:iCs/>
                <w:noProof/>
                <w:sz w:val="22"/>
                <w:szCs w:val="22"/>
              </w:rPr>
              <w:t>8</w:t>
            </w:r>
            <w:r w:rsidRPr="00F85AB7">
              <w:rPr>
                <w:rFonts w:ascii="Cambria" w:hAnsi="Cambria" w:cs="Arial"/>
                <w:i/>
                <w:iCs/>
                <w:noProof/>
                <w:sz w:val="22"/>
                <w:szCs w:val="22"/>
              </w:rPr>
              <w:t>00 000</w:t>
            </w:r>
          </w:p>
        </w:tc>
      </w:tr>
      <w:tr w:rsidR="00D24434" w:rsidRPr="00AF69E8" w:rsidTr="00110482">
        <w:trPr>
          <w:trHeight w:hRule="exact" w:val="525"/>
        </w:trPr>
        <w:tc>
          <w:tcPr>
            <w:tcW w:w="5148" w:type="dxa"/>
            <w:tcBorders>
              <w:bottom w:val="single" w:sz="12" w:space="0" w:color="auto"/>
            </w:tcBorders>
            <w:shd w:val="clear" w:color="auto" w:fill="auto"/>
          </w:tcPr>
          <w:p w:rsidR="00D24434" w:rsidRPr="00AF69E8" w:rsidRDefault="00D24434" w:rsidP="00110482">
            <w:pPr>
              <w:tabs>
                <w:tab w:val="center" w:pos="4153"/>
                <w:tab w:val="right" w:pos="8306"/>
              </w:tabs>
              <w:rPr>
                <w:rFonts w:ascii="Cambria" w:hAnsi="Cambria" w:cs="Arial"/>
                <w:b/>
                <w:bCs/>
                <w:i/>
                <w:iCs/>
                <w:noProof/>
                <w:color w:val="003300"/>
                <w:sz w:val="28"/>
                <w:szCs w:val="28"/>
              </w:rPr>
            </w:pPr>
            <w:r w:rsidRPr="00AF69E8">
              <w:rPr>
                <w:rFonts w:ascii="Cambria" w:hAnsi="Cambria" w:cs="Arial"/>
                <w:b/>
                <w:bCs/>
                <w:i/>
                <w:iCs/>
                <w:noProof/>
                <w:color w:val="003300"/>
                <w:sz w:val="28"/>
                <w:szCs w:val="28"/>
              </w:rPr>
              <w:t>Sous – total            Opérations en capital</w:t>
            </w:r>
          </w:p>
        </w:tc>
        <w:tc>
          <w:tcPr>
            <w:tcW w:w="2473" w:type="dxa"/>
            <w:tcBorders>
              <w:bottom w:val="single" w:sz="12" w:space="0" w:color="auto"/>
            </w:tcBorders>
            <w:shd w:val="clear" w:color="auto" w:fill="auto"/>
          </w:tcPr>
          <w:p w:rsidR="00D24434" w:rsidRPr="00F85AB7" w:rsidRDefault="00D24434" w:rsidP="00110482">
            <w:pPr>
              <w:tabs>
                <w:tab w:val="center" w:pos="4153"/>
                <w:tab w:val="right" w:pos="8306"/>
              </w:tabs>
              <w:jc w:val="right"/>
              <w:rPr>
                <w:rFonts w:ascii="Cambria" w:hAnsi="Cambria" w:cs="Arial"/>
                <w:b/>
                <w:bCs/>
                <w:i/>
                <w:iCs/>
                <w:noProof/>
                <w:sz w:val="28"/>
                <w:szCs w:val="28"/>
              </w:rPr>
            </w:pPr>
            <w:r>
              <w:rPr>
                <w:rFonts w:ascii="Cambria" w:hAnsi="Cambria" w:cs="Arial"/>
                <w:b/>
                <w:bCs/>
                <w:i/>
                <w:iCs/>
                <w:noProof/>
                <w:sz w:val="28"/>
                <w:szCs w:val="28"/>
              </w:rPr>
              <w:t>464</w:t>
            </w:r>
            <w:r w:rsidRPr="00F85AB7">
              <w:rPr>
                <w:rFonts w:ascii="Cambria" w:hAnsi="Cambria" w:cs="Arial"/>
                <w:b/>
                <w:bCs/>
                <w:i/>
                <w:iCs/>
                <w:noProof/>
                <w:sz w:val="28"/>
                <w:szCs w:val="28"/>
              </w:rPr>
              <w:t> </w:t>
            </w:r>
            <w:r>
              <w:rPr>
                <w:rFonts w:ascii="Cambria" w:hAnsi="Cambria" w:cs="Arial"/>
                <w:b/>
                <w:bCs/>
                <w:i/>
                <w:iCs/>
                <w:noProof/>
                <w:sz w:val="28"/>
                <w:szCs w:val="28"/>
              </w:rPr>
              <w:t>6</w:t>
            </w:r>
            <w:r w:rsidRPr="00F85AB7">
              <w:rPr>
                <w:rFonts w:ascii="Cambria" w:hAnsi="Cambria" w:cs="Arial"/>
                <w:b/>
                <w:bCs/>
                <w:i/>
                <w:iCs/>
                <w:noProof/>
                <w:sz w:val="28"/>
                <w:szCs w:val="28"/>
              </w:rPr>
              <w:t>00 000</w:t>
            </w:r>
          </w:p>
        </w:tc>
        <w:tc>
          <w:tcPr>
            <w:tcW w:w="2552" w:type="dxa"/>
            <w:tcBorders>
              <w:bottom w:val="single" w:sz="12" w:space="0" w:color="auto"/>
            </w:tcBorders>
            <w:shd w:val="clear" w:color="auto" w:fill="auto"/>
          </w:tcPr>
          <w:p w:rsidR="00D24434" w:rsidRPr="00F85AB7" w:rsidRDefault="00D24434" w:rsidP="00110482">
            <w:pPr>
              <w:tabs>
                <w:tab w:val="center" w:pos="4153"/>
                <w:tab w:val="right" w:pos="8306"/>
              </w:tabs>
              <w:jc w:val="right"/>
              <w:rPr>
                <w:rFonts w:ascii="Cambria" w:hAnsi="Cambria" w:cs="Arial"/>
                <w:b/>
                <w:bCs/>
                <w:i/>
                <w:iCs/>
                <w:noProof/>
                <w:sz w:val="28"/>
                <w:szCs w:val="28"/>
              </w:rPr>
            </w:pPr>
            <w:r>
              <w:rPr>
                <w:rFonts w:ascii="Cambria" w:hAnsi="Cambria" w:cs="Arial"/>
                <w:b/>
                <w:bCs/>
                <w:i/>
                <w:iCs/>
                <w:noProof/>
                <w:sz w:val="28"/>
                <w:szCs w:val="28"/>
              </w:rPr>
              <w:t>1 083</w:t>
            </w:r>
            <w:r w:rsidRPr="00F85AB7">
              <w:rPr>
                <w:rFonts w:ascii="Cambria" w:hAnsi="Cambria" w:cs="Arial"/>
                <w:b/>
                <w:bCs/>
                <w:i/>
                <w:iCs/>
                <w:noProof/>
                <w:sz w:val="28"/>
                <w:szCs w:val="28"/>
              </w:rPr>
              <w:t> </w:t>
            </w:r>
            <w:r>
              <w:rPr>
                <w:rFonts w:ascii="Cambria" w:hAnsi="Cambria" w:cs="Arial"/>
                <w:b/>
                <w:bCs/>
                <w:i/>
                <w:iCs/>
                <w:noProof/>
                <w:sz w:val="28"/>
                <w:szCs w:val="28"/>
              </w:rPr>
              <w:t>6</w:t>
            </w:r>
            <w:r w:rsidRPr="00F85AB7">
              <w:rPr>
                <w:rFonts w:ascii="Cambria" w:hAnsi="Cambria" w:cs="Arial"/>
                <w:b/>
                <w:bCs/>
                <w:i/>
                <w:iCs/>
                <w:noProof/>
                <w:sz w:val="28"/>
                <w:szCs w:val="28"/>
              </w:rPr>
              <w:t>91 200</w:t>
            </w:r>
          </w:p>
        </w:tc>
      </w:tr>
      <w:tr w:rsidR="00D24434" w:rsidRPr="00AF69E8" w:rsidTr="00110482">
        <w:trPr>
          <w:trHeight w:hRule="exact" w:val="798"/>
        </w:trPr>
        <w:tc>
          <w:tcPr>
            <w:tcW w:w="5148" w:type="dxa"/>
            <w:shd w:val="clear" w:color="auto" w:fill="auto"/>
          </w:tcPr>
          <w:p w:rsidR="00D24434" w:rsidRPr="00AF69E8" w:rsidRDefault="00D24434" w:rsidP="00110482">
            <w:pPr>
              <w:tabs>
                <w:tab w:val="center" w:pos="4153"/>
                <w:tab w:val="right" w:pos="8306"/>
              </w:tabs>
              <w:spacing w:before="240"/>
              <w:jc w:val="center"/>
              <w:rPr>
                <w:rFonts w:ascii="Cambria" w:hAnsi="Cambria" w:cs="Arial"/>
                <w:b/>
                <w:bCs/>
                <w:noProof/>
                <w:color w:val="003300"/>
                <w:sz w:val="36"/>
                <w:szCs w:val="36"/>
              </w:rPr>
            </w:pPr>
            <w:r w:rsidRPr="00AF69E8">
              <w:rPr>
                <w:rFonts w:ascii="Cambria" w:hAnsi="Cambria" w:cs="Arial"/>
                <w:b/>
                <w:bCs/>
                <w:i/>
                <w:iCs/>
                <w:noProof/>
                <w:color w:val="003300"/>
                <w:sz w:val="28"/>
                <w:szCs w:val="28"/>
              </w:rPr>
              <w:t>Total budget d'équipement</w:t>
            </w:r>
          </w:p>
        </w:tc>
        <w:tc>
          <w:tcPr>
            <w:tcW w:w="2473" w:type="dxa"/>
            <w:shd w:val="clear" w:color="auto" w:fill="auto"/>
          </w:tcPr>
          <w:p w:rsidR="00D24434" w:rsidRPr="00F85AB7" w:rsidRDefault="00D24434" w:rsidP="00110482">
            <w:pPr>
              <w:tabs>
                <w:tab w:val="center" w:pos="4153"/>
                <w:tab w:val="right" w:pos="8306"/>
              </w:tabs>
              <w:spacing w:before="240"/>
              <w:jc w:val="right"/>
              <w:rPr>
                <w:rFonts w:ascii="Cambria" w:hAnsi="Cambria" w:cs="Arial"/>
                <w:b/>
                <w:bCs/>
                <w:i/>
                <w:iCs/>
                <w:noProof/>
                <w:sz w:val="32"/>
                <w:szCs w:val="32"/>
              </w:rPr>
            </w:pPr>
            <w:r>
              <w:rPr>
                <w:rFonts w:ascii="Cambria" w:hAnsi="Cambria" w:cs="Arial"/>
                <w:b/>
                <w:bCs/>
                <w:i/>
                <w:iCs/>
                <w:noProof/>
                <w:sz w:val="32"/>
                <w:szCs w:val="32"/>
              </w:rPr>
              <w:t>4</w:t>
            </w:r>
            <w:r w:rsidRPr="00F85AB7">
              <w:rPr>
                <w:rFonts w:ascii="Cambria" w:hAnsi="Cambria" w:cs="Arial"/>
                <w:b/>
                <w:bCs/>
                <w:i/>
                <w:iCs/>
                <w:noProof/>
                <w:sz w:val="32"/>
                <w:szCs w:val="32"/>
              </w:rPr>
              <w:t> </w:t>
            </w:r>
            <w:r>
              <w:rPr>
                <w:rFonts w:ascii="Cambria" w:hAnsi="Cambria" w:cs="Arial"/>
                <w:b/>
                <w:bCs/>
                <w:i/>
                <w:iCs/>
                <w:noProof/>
                <w:sz w:val="32"/>
                <w:szCs w:val="32"/>
              </w:rPr>
              <w:t>079</w:t>
            </w:r>
            <w:r w:rsidRPr="00F85AB7">
              <w:rPr>
                <w:rFonts w:ascii="Cambria" w:hAnsi="Cambria" w:cs="Arial"/>
                <w:b/>
                <w:bCs/>
                <w:i/>
                <w:iCs/>
                <w:noProof/>
                <w:sz w:val="32"/>
                <w:szCs w:val="32"/>
              </w:rPr>
              <w:t> </w:t>
            </w:r>
            <w:r>
              <w:rPr>
                <w:rFonts w:ascii="Cambria" w:hAnsi="Cambria" w:cs="Arial"/>
                <w:b/>
                <w:bCs/>
                <w:i/>
                <w:iCs/>
                <w:noProof/>
                <w:sz w:val="32"/>
                <w:szCs w:val="32"/>
              </w:rPr>
              <w:t>671</w:t>
            </w:r>
            <w:r w:rsidRPr="00F85AB7">
              <w:rPr>
                <w:rFonts w:ascii="Cambria" w:hAnsi="Cambria" w:cs="Arial"/>
                <w:b/>
                <w:bCs/>
                <w:i/>
                <w:iCs/>
                <w:noProof/>
                <w:sz w:val="32"/>
                <w:szCs w:val="32"/>
              </w:rPr>
              <w:t xml:space="preserve"> </w:t>
            </w:r>
            <w:r>
              <w:rPr>
                <w:rFonts w:ascii="Cambria" w:hAnsi="Cambria" w:cs="Arial"/>
                <w:b/>
                <w:bCs/>
                <w:i/>
                <w:iCs/>
                <w:noProof/>
                <w:sz w:val="32"/>
                <w:szCs w:val="32"/>
              </w:rPr>
              <w:t>7</w:t>
            </w:r>
            <w:r w:rsidRPr="00F85AB7">
              <w:rPr>
                <w:rFonts w:ascii="Cambria" w:hAnsi="Cambria" w:cs="Arial"/>
                <w:b/>
                <w:bCs/>
                <w:i/>
                <w:iCs/>
                <w:noProof/>
                <w:sz w:val="32"/>
                <w:szCs w:val="32"/>
              </w:rPr>
              <w:t>30</w:t>
            </w:r>
          </w:p>
        </w:tc>
        <w:tc>
          <w:tcPr>
            <w:tcW w:w="2552" w:type="dxa"/>
            <w:shd w:val="clear" w:color="auto" w:fill="auto"/>
          </w:tcPr>
          <w:p w:rsidR="00D24434" w:rsidRPr="00F85AB7" w:rsidRDefault="00D24434" w:rsidP="00110482">
            <w:pPr>
              <w:tabs>
                <w:tab w:val="center" w:pos="4153"/>
                <w:tab w:val="right" w:pos="8306"/>
              </w:tabs>
              <w:spacing w:before="240"/>
              <w:jc w:val="right"/>
              <w:rPr>
                <w:rFonts w:ascii="Cambria" w:hAnsi="Cambria" w:cs="Arial"/>
                <w:b/>
                <w:bCs/>
                <w:i/>
                <w:iCs/>
                <w:noProof/>
                <w:sz w:val="32"/>
                <w:szCs w:val="32"/>
              </w:rPr>
            </w:pPr>
            <w:r w:rsidRPr="00F85AB7">
              <w:rPr>
                <w:rFonts w:ascii="Cambria" w:hAnsi="Cambria" w:cs="Arial"/>
                <w:b/>
                <w:bCs/>
                <w:i/>
                <w:iCs/>
                <w:noProof/>
                <w:sz w:val="32"/>
                <w:szCs w:val="32"/>
              </w:rPr>
              <w:t>3 </w:t>
            </w:r>
            <w:r>
              <w:rPr>
                <w:rFonts w:ascii="Cambria" w:hAnsi="Cambria" w:cs="Arial"/>
                <w:b/>
                <w:bCs/>
                <w:i/>
                <w:iCs/>
                <w:noProof/>
                <w:sz w:val="32"/>
                <w:szCs w:val="32"/>
              </w:rPr>
              <w:t>885</w:t>
            </w:r>
            <w:r w:rsidRPr="00F85AB7">
              <w:rPr>
                <w:rFonts w:ascii="Cambria" w:hAnsi="Cambria" w:cs="Arial"/>
                <w:b/>
                <w:bCs/>
                <w:i/>
                <w:iCs/>
                <w:noProof/>
                <w:sz w:val="32"/>
                <w:szCs w:val="32"/>
              </w:rPr>
              <w:t> </w:t>
            </w:r>
            <w:r>
              <w:rPr>
                <w:rFonts w:ascii="Cambria" w:hAnsi="Cambria" w:cs="Arial"/>
                <w:b/>
                <w:bCs/>
                <w:i/>
                <w:iCs/>
                <w:noProof/>
                <w:sz w:val="32"/>
                <w:szCs w:val="32"/>
              </w:rPr>
              <w:t>784</w:t>
            </w:r>
            <w:r w:rsidRPr="00F85AB7">
              <w:rPr>
                <w:rFonts w:ascii="Cambria" w:hAnsi="Cambria" w:cs="Arial"/>
                <w:b/>
                <w:bCs/>
                <w:i/>
                <w:iCs/>
                <w:noProof/>
                <w:sz w:val="32"/>
                <w:szCs w:val="32"/>
              </w:rPr>
              <w:t xml:space="preserve"> 930</w:t>
            </w:r>
          </w:p>
        </w:tc>
      </w:tr>
    </w:tbl>
    <w:p w:rsidR="00D24434" w:rsidRPr="001E01C1" w:rsidRDefault="00D24434" w:rsidP="00D24434">
      <w:pPr>
        <w:shd w:val="clear" w:color="auto" w:fill="666699"/>
        <w:ind w:left="-142" w:right="-993"/>
        <w:jc w:val="center"/>
        <w:rPr>
          <w:rFonts w:ascii="Segoe Script" w:eastAsia="SimSun" w:hAnsi="Segoe Script" w:cs="Tahoma"/>
          <w:b/>
          <w:i/>
          <w:color w:val="FFFFFF"/>
        </w:rPr>
      </w:pPr>
      <w:r>
        <w:rPr>
          <w:rFonts w:ascii="Segoe Script" w:eastAsia="SimSun" w:hAnsi="Segoe Script" w:cs="Tahoma"/>
          <w:b/>
          <w:i/>
          <w:color w:val="FFFFFF"/>
        </w:rPr>
        <w:t xml:space="preserve"> DE L’AP</w:t>
      </w:r>
      <w:r w:rsidRPr="001E01C1">
        <w:rPr>
          <w:rFonts w:ascii="Segoe Script" w:eastAsia="SimSun" w:hAnsi="Segoe Script" w:cs="Tahoma"/>
          <w:b/>
          <w:i/>
          <w:color w:val="FFFFFF"/>
        </w:rPr>
        <w:t>LF POUR 201</w:t>
      </w:r>
      <w:r>
        <w:rPr>
          <w:rFonts w:ascii="Segoe Script" w:eastAsia="SimSun" w:hAnsi="Segoe Script" w:cs="Tahoma"/>
          <w:b/>
          <w:i/>
          <w:color w:val="FFFFFF"/>
        </w:rPr>
        <w:t>5</w:t>
      </w:r>
      <w:r w:rsidRPr="001E01C1">
        <w:rPr>
          <w:rFonts w:ascii="Segoe Script" w:eastAsia="SimSun" w:hAnsi="Segoe Script" w:cs="Tahoma"/>
          <w:b/>
          <w:i/>
          <w:color w:val="FFFFFF"/>
        </w:rPr>
        <w:t xml:space="preserve">  (En millier de DA)</w:t>
      </w:r>
      <w:r>
        <w:rPr>
          <w:rFonts w:ascii="Segoe Script" w:eastAsia="SimSun" w:hAnsi="Segoe Script" w:cs="Tahoma"/>
          <w:b/>
          <w:i/>
          <w:color w:val="FFFFFF"/>
        </w:rPr>
        <w:t xml:space="preserve"> </w:t>
      </w:r>
    </w:p>
    <w:p w:rsidR="00D24434" w:rsidRDefault="00D24434" w:rsidP="00D24434">
      <w:pPr>
        <w:framePr w:w="10659" w:wrap="auto" w:hAnchor="text"/>
        <w:shd w:val="clear" w:color="auto" w:fill="666699"/>
        <w:ind w:left="-142" w:right="-426"/>
        <w:jc w:val="center"/>
        <w:sectPr w:rsidR="00D24434" w:rsidSect="00715032">
          <w:footerReference w:type="default" r:id="rId8"/>
          <w:footerReference w:type="first" r:id="rId9"/>
          <w:pgSz w:w="11906" w:h="16838"/>
          <w:pgMar w:top="709" w:right="1418" w:bottom="1418" w:left="1418" w:header="709" w:footer="61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24434" w:rsidRPr="00A10686" w:rsidRDefault="00D24434" w:rsidP="00D24434">
      <w:pPr>
        <w:shd w:val="clear" w:color="auto" w:fill="666699"/>
        <w:ind w:left="-142" w:right="283"/>
        <w:jc w:val="center"/>
        <w:rPr>
          <w:rFonts w:ascii="Segoe Script" w:eastAsia="SimSun" w:hAnsi="Segoe Script" w:cs="Tahoma"/>
          <w:b/>
          <w:i/>
          <w:color w:val="FFFFFF"/>
          <w:sz w:val="36"/>
          <w:szCs w:val="36"/>
        </w:rPr>
      </w:pPr>
      <w:r w:rsidRPr="00A10686">
        <w:rPr>
          <w:rFonts w:ascii="Segoe Script" w:eastAsia="SimSun" w:hAnsi="Segoe Script" w:cs="Tahoma"/>
          <w:b/>
          <w:i/>
          <w:color w:val="FFFFFF"/>
          <w:sz w:val="36"/>
          <w:szCs w:val="36"/>
        </w:rPr>
        <w:lastRenderedPageBreak/>
        <w:t xml:space="preserve">PRINCIPAUX AGRÉGATS DE CADRAGE </w:t>
      </w:r>
      <w:r>
        <w:rPr>
          <w:rFonts w:ascii="Segoe Script" w:eastAsia="SimSun" w:hAnsi="Segoe Script" w:cs="Tahoma"/>
          <w:b/>
          <w:i/>
          <w:color w:val="FFFFFF"/>
          <w:sz w:val="36"/>
          <w:szCs w:val="36"/>
        </w:rPr>
        <w:t>DE L’A</w:t>
      </w:r>
      <w:r w:rsidRPr="00A10686">
        <w:rPr>
          <w:rFonts w:ascii="Segoe Script" w:eastAsia="SimSun" w:hAnsi="Segoe Script" w:cs="Tahoma"/>
          <w:b/>
          <w:i/>
          <w:color w:val="FFFFFF"/>
          <w:sz w:val="36"/>
          <w:szCs w:val="36"/>
        </w:rPr>
        <w:t>PLF 201</w:t>
      </w:r>
      <w:r>
        <w:rPr>
          <w:rFonts w:ascii="Segoe Script" w:eastAsia="SimSun" w:hAnsi="Segoe Script" w:cs="Tahoma"/>
          <w:b/>
          <w:i/>
          <w:color w:val="FFFFFF"/>
          <w:sz w:val="36"/>
          <w:szCs w:val="36"/>
        </w:rPr>
        <w:t xml:space="preserve">5 </w:t>
      </w:r>
    </w:p>
    <w:p w:rsidR="00D24434" w:rsidRPr="00CC6F4A" w:rsidRDefault="00D24434" w:rsidP="00D24434">
      <w:pPr>
        <w:tabs>
          <w:tab w:val="left" w:pos="9900"/>
        </w:tabs>
        <w:ind w:right="284"/>
        <w:rPr>
          <w:rFonts w:ascii="Trebuchet MS" w:eastAsia="SimSun" w:hAnsi="Trebuchet MS" w:cs="Tahoma"/>
          <w:b/>
          <w:iCs/>
          <w:color w:val="C00000"/>
          <w:sz w:val="32"/>
          <w:szCs w:val="32"/>
        </w:rPr>
      </w:pPr>
      <w:r w:rsidRPr="00BC591E">
        <w:rPr>
          <w:b/>
          <w:bCs/>
          <w:i/>
          <w:iCs/>
        </w:rPr>
        <w:t xml:space="preserve">     </w:t>
      </w:r>
    </w:p>
    <w:tbl>
      <w:tblPr>
        <w:tblW w:w="15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93"/>
        <w:gridCol w:w="1134"/>
        <w:gridCol w:w="1134"/>
        <w:gridCol w:w="1275"/>
        <w:gridCol w:w="1134"/>
        <w:gridCol w:w="1275"/>
        <w:gridCol w:w="1169"/>
        <w:gridCol w:w="1169"/>
        <w:gridCol w:w="1168"/>
      </w:tblGrid>
      <w:tr w:rsidR="00D24434" w:rsidTr="00110482">
        <w:tc>
          <w:tcPr>
            <w:tcW w:w="4678"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rPr>
            </w:pPr>
          </w:p>
          <w:p w:rsidR="00D24434" w:rsidRDefault="00D24434" w:rsidP="00110482">
            <w:pPr>
              <w:jc w:val="center"/>
              <w:rPr>
                <w:rFonts w:ascii="Trebuchet MS" w:eastAsia="SimSun" w:hAnsi="Trebuchet MS" w:cs="Tahoma"/>
                <w:b/>
                <w:i/>
                <w:sz w:val="20"/>
              </w:rPr>
            </w:pPr>
            <w:r>
              <w:rPr>
                <w:rFonts w:ascii="Trebuchet MS" w:eastAsia="SimSun" w:hAnsi="Trebuchet MS" w:cs="Tahoma"/>
                <w:b/>
                <w:i/>
                <w:sz w:val="20"/>
              </w:rPr>
              <w:t>UNITÉS</w:t>
            </w:r>
          </w:p>
          <w:p w:rsidR="00D24434" w:rsidRDefault="00D24434" w:rsidP="00110482">
            <w:pPr>
              <w:jc w:val="center"/>
              <w:rPr>
                <w:rFonts w:ascii="Trebuchet MS" w:eastAsia="SimSun" w:hAnsi="Trebuchet MS" w:cs="Tahoma"/>
                <w:b/>
                <w: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2012</w:t>
            </w: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LF</w:t>
            </w:r>
            <w:r>
              <w:rPr>
                <w:rFonts w:ascii="Trebuchet MS" w:eastAsia="SimSun" w:hAnsi="Trebuchet MS" w:cs="Tahoma"/>
                <w:b/>
                <w:i/>
                <w:sz w:val="18"/>
                <w:szCs w:val="18"/>
              </w:rPr>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18"/>
                <w:szCs w:val="18"/>
              </w:rPr>
            </w:pPr>
          </w:p>
          <w:p w:rsidR="00D24434" w:rsidRDefault="00D24434" w:rsidP="00110482">
            <w:pPr>
              <w:jc w:val="center"/>
              <w:rPr>
                <w:rFonts w:ascii="Trebuchet MS" w:eastAsia="SimSun" w:hAnsi="Trebuchet MS" w:cs="Tahoma"/>
                <w:b/>
                <w:i/>
                <w:sz w:val="18"/>
                <w:szCs w:val="18"/>
              </w:rPr>
            </w:pPr>
            <w:r>
              <w:rPr>
                <w:rFonts w:ascii="Trebuchet MS" w:eastAsia="SimSun" w:hAnsi="Trebuchet MS" w:cs="Tahoma"/>
                <w:b/>
                <w:i/>
                <w:sz w:val="18"/>
                <w:szCs w:val="18"/>
              </w:rPr>
              <w:t>2012</w:t>
            </w:r>
          </w:p>
          <w:p w:rsidR="00D24434" w:rsidRPr="00EF5AF0" w:rsidRDefault="00D24434" w:rsidP="00110482">
            <w:pPr>
              <w:jc w:val="center"/>
              <w:rPr>
                <w:rFonts w:ascii="Trebuchet MS" w:eastAsia="SimSun" w:hAnsi="Trebuchet MS" w:cs="Tahoma"/>
                <w:b/>
                <w:i/>
                <w:sz w:val="18"/>
                <w:szCs w:val="18"/>
              </w:rPr>
            </w:pPr>
            <w:r>
              <w:rPr>
                <w:rFonts w:ascii="Trebuchet MS" w:eastAsia="SimSun" w:hAnsi="Trebuchet MS" w:cs="Tahoma"/>
                <w:b/>
                <w:i/>
                <w:sz w:val="18"/>
                <w:szCs w:val="18"/>
              </w:rPr>
              <w:t>LFC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2012</w:t>
            </w:r>
          </w:p>
          <w:p w:rsidR="00D24434" w:rsidRPr="003D2464" w:rsidRDefault="00D24434" w:rsidP="00110482">
            <w:pPr>
              <w:jc w:val="center"/>
              <w:rPr>
                <w:rFonts w:ascii="Trebuchet MS" w:eastAsia="SimSun" w:hAnsi="Trebuchet MS" w:cs="Tahoma"/>
                <w:b/>
                <w:i/>
                <w:sz w:val="16"/>
                <w:szCs w:val="16"/>
              </w:rPr>
            </w:pPr>
            <w:r w:rsidRPr="003D2464">
              <w:rPr>
                <w:rFonts w:ascii="Trebuchet MS" w:eastAsia="SimSun" w:hAnsi="Trebuchet MS" w:cs="Tahoma"/>
                <w:b/>
                <w:i/>
                <w:sz w:val="16"/>
                <w:szCs w:val="16"/>
              </w:rPr>
              <w:t>REALISATIONS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2013</w:t>
            </w: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LF</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2013</w:t>
            </w:r>
          </w:p>
          <w:p w:rsidR="00D24434" w:rsidRPr="003D2464" w:rsidRDefault="00D24434" w:rsidP="00110482">
            <w:pPr>
              <w:jc w:val="center"/>
              <w:rPr>
                <w:rFonts w:ascii="Trebuchet MS" w:eastAsia="SimSun" w:hAnsi="Trebuchet MS" w:cs="Tahoma"/>
                <w:b/>
                <w:i/>
                <w:sz w:val="16"/>
                <w:szCs w:val="16"/>
              </w:rPr>
            </w:pPr>
            <w:r w:rsidRPr="003D2464">
              <w:rPr>
                <w:rFonts w:ascii="Trebuchet MS" w:eastAsia="SimSun" w:hAnsi="Trebuchet MS" w:cs="Tahoma"/>
                <w:b/>
                <w:i/>
                <w:sz w:val="16"/>
                <w:szCs w:val="16"/>
              </w:rPr>
              <w:t>Provisoire</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2014</w:t>
            </w: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LF</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2014</w:t>
            </w: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Clôture</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2015</w:t>
            </w: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APLF</w:t>
            </w:r>
          </w:p>
        </w:tc>
      </w:tr>
      <w:tr w:rsidR="00D24434" w:rsidRPr="00B555F7" w:rsidTr="00110482">
        <w:tc>
          <w:tcPr>
            <w:tcW w:w="4678"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EXPORTATIONS  D’HYDROCARBURES</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PRIX DU BARIL DE PÉTROLE BRUT</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 xml:space="preserve">TAUX DE CHANGE </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IMPORTATIONS DE MARCHANDISES  (CAF)</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 xml:space="preserve">PRODUIT INTERIEUR BRUT              (PIB)          </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 xml:space="preserve">PRODUIT INTERIEUR BRUT HORS HYDROC.   </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 xml:space="preserve">CROISSANCE DU PIB (en volume)                    </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rPr>
                <w:rFonts w:ascii="Arial" w:eastAsia="SimSun" w:hAnsi="Arial" w:cs="Arial"/>
                <w:b/>
                <w:i/>
                <w:sz w:val="20"/>
                <w:szCs w:val="20"/>
              </w:rPr>
            </w:pPr>
            <w:r>
              <w:rPr>
                <w:rFonts w:ascii="Arial" w:eastAsia="SimSun" w:hAnsi="Arial" w:cs="Arial"/>
                <w:b/>
                <w:i/>
                <w:sz w:val="20"/>
                <w:szCs w:val="20"/>
              </w:rPr>
              <w:t>FISCALITÉ PÉTROLIÈRE</w:t>
            </w:r>
          </w:p>
          <w:p w:rsidR="00D24434" w:rsidRDefault="00D24434" w:rsidP="00110482">
            <w:pPr>
              <w:rPr>
                <w:rFonts w:ascii="Arial" w:eastAsia="SimSun" w:hAnsi="Arial" w:cs="Arial"/>
                <w:b/>
                <w:i/>
                <w:sz w:val="20"/>
                <w:szCs w:val="20"/>
              </w:rPr>
            </w:pPr>
          </w:p>
          <w:p w:rsidR="00D24434" w:rsidRDefault="00D24434" w:rsidP="00110482">
            <w:pPr>
              <w:rPr>
                <w:rFonts w:ascii="Arial" w:eastAsia="SimSun" w:hAnsi="Arial" w:cs="Arial"/>
                <w:b/>
                <w:i/>
                <w:sz w:val="20"/>
                <w:szCs w:val="20"/>
              </w:rPr>
            </w:pPr>
          </w:p>
          <w:p w:rsidR="00D24434" w:rsidRDefault="00D24434" w:rsidP="00110482">
            <w:pPr>
              <w:shd w:val="clear" w:color="auto" w:fill="D9D9D9"/>
              <w:tabs>
                <w:tab w:val="left" w:pos="3855"/>
              </w:tabs>
              <w:rPr>
                <w:rFonts w:ascii="Arial" w:eastAsia="SimSun" w:hAnsi="Arial" w:cs="Arial"/>
                <w:b/>
                <w:i/>
                <w:sz w:val="20"/>
                <w:szCs w:val="20"/>
              </w:rPr>
            </w:pPr>
            <w:r>
              <w:rPr>
                <w:rFonts w:ascii="Arial" w:eastAsia="SimSun" w:hAnsi="Arial" w:cs="Arial"/>
                <w:b/>
                <w:i/>
                <w:sz w:val="20"/>
                <w:szCs w:val="20"/>
              </w:rPr>
              <w:t>INFLATION</w:t>
            </w:r>
            <w:r>
              <w:rPr>
                <w:rFonts w:ascii="Arial" w:eastAsia="SimSun" w:hAnsi="Arial" w:cs="Arial"/>
                <w:b/>
                <w:i/>
                <w:sz w:val="20"/>
                <w:szCs w:val="20"/>
              </w:rPr>
              <w:tab/>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24434" w:rsidRPr="00912916" w:rsidRDefault="00D24434" w:rsidP="00110482">
            <w:pPr>
              <w:jc w:val="center"/>
              <w:rPr>
                <w:rFonts w:ascii="Arial" w:eastAsia="SimSun" w:hAnsi="Arial" w:cs="Arial"/>
                <w:b/>
                <w:i/>
                <w:sz w:val="20"/>
                <w:szCs w:val="20"/>
                <w:lang w:val="en-US"/>
              </w:rPr>
            </w:pPr>
          </w:p>
          <w:p w:rsidR="00D24434" w:rsidRDefault="00D24434" w:rsidP="00110482">
            <w:pPr>
              <w:shd w:val="clear" w:color="auto" w:fill="D9D9D9"/>
              <w:jc w:val="center"/>
              <w:rPr>
                <w:rFonts w:ascii="Arial" w:eastAsia="SimSun" w:hAnsi="Arial" w:cs="Arial"/>
                <w:b/>
                <w:i/>
                <w:sz w:val="20"/>
                <w:szCs w:val="20"/>
                <w:lang w:val="en-GB"/>
              </w:rPr>
            </w:pPr>
            <w:r>
              <w:rPr>
                <w:rFonts w:ascii="Arial" w:eastAsia="SimSun" w:hAnsi="Arial" w:cs="Arial"/>
                <w:b/>
                <w:i/>
                <w:sz w:val="20"/>
                <w:szCs w:val="20"/>
                <w:lang w:val="en-GB"/>
              </w:rPr>
              <w:t>10</w:t>
            </w:r>
            <w:r>
              <w:rPr>
                <w:rFonts w:ascii="Arial" w:eastAsia="SimSun" w:hAnsi="Arial" w:cs="Arial"/>
                <w:b/>
                <w:i/>
                <w:sz w:val="20"/>
                <w:szCs w:val="20"/>
                <w:vertAlign w:val="superscript"/>
                <w:lang w:val="en-GB"/>
              </w:rPr>
              <w:t>6</w:t>
            </w:r>
            <w:r>
              <w:rPr>
                <w:rFonts w:ascii="Arial" w:eastAsia="SimSun" w:hAnsi="Arial" w:cs="Arial"/>
                <w:b/>
                <w:i/>
                <w:sz w:val="20"/>
                <w:szCs w:val="20"/>
                <w:lang w:val="en-GB"/>
              </w:rPr>
              <w:t xml:space="preserve"> $US</w:t>
            </w:r>
          </w:p>
          <w:p w:rsidR="00D24434" w:rsidRDefault="00D24434" w:rsidP="00110482">
            <w:pPr>
              <w:jc w:val="center"/>
              <w:rPr>
                <w:rFonts w:ascii="Arial" w:eastAsia="SimSun" w:hAnsi="Arial" w:cs="Arial"/>
                <w:b/>
                <w:i/>
                <w:sz w:val="20"/>
                <w:szCs w:val="20"/>
                <w:lang w:val="en-GB"/>
              </w:rPr>
            </w:pPr>
          </w:p>
          <w:p w:rsidR="00D24434" w:rsidRDefault="00D24434" w:rsidP="00110482">
            <w:pPr>
              <w:jc w:val="center"/>
              <w:rPr>
                <w:rFonts w:ascii="Arial" w:eastAsia="SimSun" w:hAnsi="Arial" w:cs="Arial"/>
                <w:b/>
                <w:i/>
                <w:sz w:val="20"/>
                <w:szCs w:val="20"/>
                <w:lang w:val="en-GB"/>
              </w:rPr>
            </w:pPr>
          </w:p>
          <w:p w:rsidR="00D24434" w:rsidRDefault="00D24434" w:rsidP="00110482">
            <w:pPr>
              <w:shd w:val="clear" w:color="auto" w:fill="D9D9D9"/>
              <w:jc w:val="center"/>
              <w:rPr>
                <w:rFonts w:ascii="Arial" w:eastAsia="SimSun" w:hAnsi="Arial" w:cs="Arial"/>
                <w:b/>
                <w:i/>
                <w:sz w:val="20"/>
                <w:szCs w:val="20"/>
                <w:lang w:val="en-GB"/>
              </w:rPr>
            </w:pPr>
            <w:r>
              <w:rPr>
                <w:rFonts w:ascii="Arial" w:eastAsia="SimSun" w:hAnsi="Arial" w:cs="Arial"/>
                <w:b/>
                <w:i/>
                <w:sz w:val="20"/>
                <w:szCs w:val="20"/>
                <w:lang w:val="en-GB"/>
              </w:rPr>
              <w:t>$ US</w:t>
            </w:r>
          </w:p>
          <w:p w:rsidR="00D24434" w:rsidRDefault="00D24434" w:rsidP="00110482">
            <w:pPr>
              <w:jc w:val="center"/>
              <w:rPr>
                <w:rFonts w:ascii="Arial" w:eastAsia="SimSun" w:hAnsi="Arial" w:cs="Arial"/>
                <w:b/>
                <w:i/>
                <w:sz w:val="20"/>
                <w:szCs w:val="20"/>
                <w:lang w:val="en-GB"/>
              </w:rPr>
            </w:pPr>
          </w:p>
          <w:p w:rsidR="00D24434" w:rsidRDefault="00D24434" w:rsidP="00110482">
            <w:pPr>
              <w:jc w:val="center"/>
              <w:rPr>
                <w:rFonts w:ascii="Arial" w:eastAsia="SimSun" w:hAnsi="Arial" w:cs="Arial"/>
                <w:b/>
                <w:i/>
                <w:sz w:val="20"/>
                <w:szCs w:val="20"/>
                <w:lang w:val="en-GB"/>
              </w:rPr>
            </w:pPr>
          </w:p>
          <w:p w:rsidR="00D24434" w:rsidRDefault="00D24434" w:rsidP="00110482">
            <w:pPr>
              <w:shd w:val="clear" w:color="auto" w:fill="D9D9D9"/>
              <w:jc w:val="center"/>
              <w:rPr>
                <w:rFonts w:ascii="Arial" w:eastAsia="SimSun" w:hAnsi="Arial" w:cs="Arial"/>
                <w:b/>
                <w:i/>
                <w:sz w:val="20"/>
                <w:szCs w:val="20"/>
                <w:lang w:val="en-GB"/>
              </w:rPr>
            </w:pPr>
            <w:r>
              <w:rPr>
                <w:rFonts w:ascii="Arial" w:eastAsia="SimSun" w:hAnsi="Arial" w:cs="Arial"/>
                <w:b/>
                <w:i/>
                <w:sz w:val="20"/>
                <w:szCs w:val="20"/>
                <w:lang w:val="en-GB"/>
              </w:rPr>
              <w:t>DA/$US</w:t>
            </w:r>
          </w:p>
          <w:p w:rsidR="00D24434" w:rsidRDefault="00D24434" w:rsidP="00110482">
            <w:pPr>
              <w:jc w:val="center"/>
              <w:rPr>
                <w:rFonts w:ascii="Arial" w:eastAsia="SimSun" w:hAnsi="Arial" w:cs="Arial"/>
                <w:b/>
                <w:i/>
                <w:sz w:val="20"/>
                <w:szCs w:val="20"/>
                <w:lang w:val="en-GB"/>
              </w:rPr>
            </w:pPr>
          </w:p>
          <w:p w:rsidR="00D24434" w:rsidRDefault="00D24434" w:rsidP="00110482">
            <w:pPr>
              <w:jc w:val="center"/>
              <w:rPr>
                <w:rFonts w:ascii="Arial" w:eastAsia="SimSun" w:hAnsi="Arial" w:cs="Arial"/>
                <w:b/>
                <w:i/>
                <w:sz w:val="20"/>
                <w:szCs w:val="20"/>
                <w:lang w:val="en-GB"/>
              </w:rPr>
            </w:pPr>
          </w:p>
          <w:p w:rsidR="00D24434" w:rsidRDefault="00D24434" w:rsidP="00110482">
            <w:pPr>
              <w:shd w:val="clear" w:color="auto" w:fill="D9D9D9"/>
              <w:jc w:val="center"/>
              <w:rPr>
                <w:rFonts w:ascii="Arial" w:eastAsia="SimSun" w:hAnsi="Arial" w:cs="Arial"/>
                <w:b/>
                <w:i/>
                <w:sz w:val="20"/>
                <w:szCs w:val="20"/>
                <w:lang w:val="en-GB"/>
              </w:rPr>
            </w:pPr>
            <w:r>
              <w:rPr>
                <w:rFonts w:ascii="Arial" w:eastAsia="SimSun" w:hAnsi="Arial" w:cs="Arial"/>
                <w:b/>
                <w:i/>
                <w:sz w:val="20"/>
                <w:szCs w:val="20"/>
                <w:lang w:val="en-GB"/>
              </w:rPr>
              <w:t>10</w:t>
            </w:r>
            <w:r>
              <w:rPr>
                <w:rFonts w:ascii="Arial" w:eastAsia="SimSun" w:hAnsi="Arial" w:cs="Arial"/>
                <w:b/>
                <w:i/>
                <w:sz w:val="20"/>
                <w:szCs w:val="20"/>
                <w:vertAlign w:val="superscript"/>
                <w:lang w:val="en-GB"/>
              </w:rPr>
              <w:t>6</w:t>
            </w:r>
            <w:r>
              <w:rPr>
                <w:rFonts w:ascii="Arial" w:eastAsia="SimSun" w:hAnsi="Arial" w:cs="Arial"/>
                <w:b/>
                <w:i/>
                <w:sz w:val="20"/>
                <w:szCs w:val="20"/>
                <w:lang w:val="en-GB"/>
              </w:rPr>
              <w:t xml:space="preserve"> $US</w:t>
            </w:r>
          </w:p>
          <w:p w:rsidR="00D24434" w:rsidRDefault="00D24434" w:rsidP="00110482">
            <w:pPr>
              <w:jc w:val="center"/>
              <w:rPr>
                <w:rFonts w:ascii="Arial" w:eastAsia="SimSun" w:hAnsi="Arial" w:cs="Arial"/>
                <w:b/>
                <w:i/>
                <w:sz w:val="20"/>
                <w:szCs w:val="20"/>
                <w:lang w:val="en-GB"/>
              </w:rPr>
            </w:pPr>
          </w:p>
          <w:p w:rsidR="00D24434" w:rsidRDefault="00D24434" w:rsidP="00110482">
            <w:pPr>
              <w:jc w:val="center"/>
              <w:rPr>
                <w:rFonts w:ascii="Arial" w:eastAsia="SimSun" w:hAnsi="Arial" w:cs="Arial"/>
                <w:b/>
                <w:i/>
                <w:sz w:val="20"/>
                <w:szCs w:val="20"/>
                <w:lang w:val="en-GB"/>
              </w:rPr>
            </w:pPr>
          </w:p>
          <w:p w:rsidR="00D24434" w:rsidRDefault="00D24434" w:rsidP="00110482">
            <w:pPr>
              <w:shd w:val="clear" w:color="auto" w:fill="D9D9D9"/>
              <w:jc w:val="center"/>
              <w:rPr>
                <w:rFonts w:ascii="Arial" w:eastAsia="SimSun" w:hAnsi="Arial" w:cs="Arial"/>
                <w:b/>
                <w:i/>
                <w:sz w:val="20"/>
                <w:szCs w:val="20"/>
                <w:lang w:val="en-GB"/>
              </w:rPr>
            </w:pPr>
            <w:r>
              <w:rPr>
                <w:rFonts w:ascii="Arial" w:eastAsia="SimSun" w:hAnsi="Arial" w:cs="Arial"/>
                <w:b/>
                <w:i/>
                <w:sz w:val="20"/>
                <w:szCs w:val="20"/>
                <w:lang w:val="en-GB"/>
              </w:rPr>
              <w:t>10</w:t>
            </w:r>
            <w:r>
              <w:rPr>
                <w:rFonts w:ascii="Arial" w:eastAsia="SimSun" w:hAnsi="Arial" w:cs="Arial"/>
                <w:b/>
                <w:i/>
                <w:sz w:val="20"/>
                <w:szCs w:val="20"/>
                <w:vertAlign w:val="superscript"/>
                <w:lang w:val="en-GB"/>
              </w:rPr>
              <w:t>9</w:t>
            </w:r>
            <w:r>
              <w:rPr>
                <w:rFonts w:ascii="Arial" w:eastAsia="SimSun" w:hAnsi="Arial" w:cs="Arial"/>
                <w:b/>
                <w:i/>
                <w:sz w:val="20"/>
                <w:szCs w:val="20"/>
                <w:lang w:val="en-GB"/>
              </w:rPr>
              <w:t xml:space="preserve"> DA</w:t>
            </w:r>
          </w:p>
          <w:p w:rsidR="00D24434" w:rsidRDefault="00D24434" w:rsidP="00110482">
            <w:pPr>
              <w:jc w:val="center"/>
              <w:rPr>
                <w:rFonts w:ascii="Arial" w:eastAsia="SimSun" w:hAnsi="Arial" w:cs="Arial"/>
                <w:b/>
                <w:i/>
                <w:sz w:val="20"/>
                <w:szCs w:val="20"/>
                <w:lang w:val="en-GB"/>
              </w:rPr>
            </w:pPr>
          </w:p>
          <w:p w:rsidR="00D24434" w:rsidRDefault="00D24434" w:rsidP="00110482">
            <w:pPr>
              <w:jc w:val="center"/>
              <w:rPr>
                <w:rFonts w:ascii="Arial" w:eastAsia="SimSun" w:hAnsi="Arial" w:cs="Arial"/>
                <w:b/>
                <w:i/>
                <w:sz w:val="20"/>
                <w:szCs w:val="20"/>
                <w:lang w:val="en-GB"/>
              </w:rPr>
            </w:pPr>
          </w:p>
          <w:p w:rsidR="00D24434" w:rsidRDefault="00D24434" w:rsidP="00110482">
            <w:pPr>
              <w:shd w:val="clear" w:color="auto" w:fill="D9D9D9"/>
              <w:jc w:val="center"/>
              <w:rPr>
                <w:rFonts w:ascii="Arial" w:eastAsia="SimSun" w:hAnsi="Arial" w:cs="Arial"/>
                <w:b/>
                <w:i/>
                <w:sz w:val="20"/>
                <w:szCs w:val="20"/>
              </w:rPr>
            </w:pPr>
            <w:r>
              <w:rPr>
                <w:rFonts w:ascii="Arial" w:eastAsia="SimSun" w:hAnsi="Arial" w:cs="Arial"/>
                <w:b/>
                <w:i/>
                <w:sz w:val="20"/>
                <w:szCs w:val="20"/>
              </w:rPr>
              <w:t>10</w:t>
            </w:r>
            <w:r>
              <w:rPr>
                <w:rFonts w:ascii="Arial" w:eastAsia="SimSun" w:hAnsi="Arial" w:cs="Arial"/>
                <w:b/>
                <w:i/>
                <w:sz w:val="20"/>
                <w:szCs w:val="20"/>
                <w:vertAlign w:val="superscript"/>
              </w:rPr>
              <w:t>9</w:t>
            </w:r>
            <w:r>
              <w:rPr>
                <w:rFonts w:ascii="Arial" w:eastAsia="SimSun" w:hAnsi="Arial" w:cs="Arial"/>
                <w:b/>
                <w:i/>
                <w:sz w:val="20"/>
                <w:szCs w:val="20"/>
              </w:rPr>
              <w:t xml:space="preserve"> DA</w:t>
            </w:r>
          </w:p>
          <w:p w:rsidR="00D24434" w:rsidRDefault="00D24434" w:rsidP="00110482">
            <w:pPr>
              <w:jc w:val="center"/>
              <w:rPr>
                <w:rFonts w:ascii="Arial" w:eastAsia="SimSun" w:hAnsi="Arial" w:cs="Arial"/>
                <w:b/>
                <w:i/>
                <w:sz w:val="20"/>
                <w:szCs w:val="20"/>
              </w:rPr>
            </w:pPr>
          </w:p>
          <w:p w:rsidR="00D24434" w:rsidRDefault="00D24434" w:rsidP="00110482">
            <w:pPr>
              <w:jc w:val="center"/>
              <w:rPr>
                <w:rFonts w:ascii="Arial" w:eastAsia="SimSun" w:hAnsi="Arial" w:cs="Arial"/>
                <w:b/>
                <w:i/>
                <w:sz w:val="20"/>
                <w:szCs w:val="20"/>
              </w:rPr>
            </w:pPr>
          </w:p>
          <w:p w:rsidR="00D24434" w:rsidRDefault="00D24434" w:rsidP="00110482">
            <w:pPr>
              <w:shd w:val="clear" w:color="auto" w:fill="D9D9D9"/>
              <w:jc w:val="center"/>
              <w:rPr>
                <w:rFonts w:ascii="Arial" w:eastAsia="SimSun" w:hAnsi="Arial" w:cs="Arial"/>
                <w:b/>
                <w:i/>
                <w:sz w:val="20"/>
                <w:szCs w:val="20"/>
              </w:rPr>
            </w:pPr>
            <w:r>
              <w:rPr>
                <w:rFonts w:ascii="Arial" w:eastAsia="SimSun" w:hAnsi="Arial" w:cs="Arial"/>
                <w:b/>
                <w:i/>
                <w:sz w:val="20"/>
                <w:szCs w:val="20"/>
              </w:rPr>
              <w:t>%</w:t>
            </w:r>
          </w:p>
          <w:p w:rsidR="00D24434" w:rsidRDefault="00D24434" w:rsidP="00110482">
            <w:pPr>
              <w:jc w:val="center"/>
              <w:rPr>
                <w:rFonts w:ascii="Arial" w:eastAsia="SimSun" w:hAnsi="Arial" w:cs="Arial"/>
                <w:b/>
                <w:i/>
                <w:sz w:val="20"/>
                <w:szCs w:val="20"/>
              </w:rPr>
            </w:pPr>
          </w:p>
          <w:p w:rsidR="00D24434" w:rsidRDefault="00D24434" w:rsidP="00110482">
            <w:pPr>
              <w:jc w:val="center"/>
              <w:rPr>
                <w:rFonts w:ascii="Arial" w:eastAsia="SimSun" w:hAnsi="Arial" w:cs="Arial"/>
                <w:b/>
                <w:i/>
                <w:sz w:val="20"/>
                <w:szCs w:val="20"/>
              </w:rPr>
            </w:pPr>
          </w:p>
          <w:p w:rsidR="00D24434" w:rsidRDefault="00D24434" w:rsidP="00110482">
            <w:pPr>
              <w:shd w:val="clear" w:color="auto" w:fill="D9D9D9"/>
              <w:jc w:val="center"/>
              <w:rPr>
                <w:rFonts w:ascii="Arial" w:eastAsia="SimSun" w:hAnsi="Arial" w:cs="Arial"/>
                <w:b/>
                <w:i/>
                <w:sz w:val="20"/>
                <w:szCs w:val="20"/>
              </w:rPr>
            </w:pPr>
            <w:r>
              <w:rPr>
                <w:rFonts w:ascii="Arial" w:eastAsia="SimSun" w:hAnsi="Arial" w:cs="Arial"/>
                <w:b/>
                <w:i/>
                <w:sz w:val="20"/>
                <w:szCs w:val="20"/>
              </w:rPr>
              <w:t>10</w:t>
            </w:r>
            <w:r>
              <w:rPr>
                <w:rFonts w:ascii="Arial" w:eastAsia="SimSun" w:hAnsi="Arial" w:cs="Arial"/>
                <w:b/>
                <w:i/>
                <w:sz w:val="20"/>
                <w:szCs w:val="20"/>
                <w:vertAlign w:val="superscript"/>
              </w:rPr>
              <w:t>9</w:t>
            </w:r>
            <w:r>
              <w:rPr>
                <w:rFonts w:ascii="Arial" w:eastAsia="SimSun" w:hAnsi="Arial" w:cs="Arial"/>
                <w:b/>
                <w:i/>
                <w:sz w:val="20"/>
                <w:szCs w:val="20"/>
              </w:rPr>
              <w:t xml:space="preserve"> DA</w:t>
            </w:r>
          </w:p>
          <w:p w:rsidR="00D24434" w:rsidRDefault="00D24434" w:rsidP="00110482">
            <w:pPr>
              <w:jc w:val="center"/>
              <w:rPr>
                <w:rFonts w:ascii="Arial" w:eastAsia="SimSun" w:hAnsi="Arial" w:cs="Arial"/>
                <w:b/>
                <w:i/>
                <w:sz w:val="20"/>
                <w:szCs w:val="20"/>
              </w:rPr>
            </w:pPr>
          </w:p>
          <w:p w:rsidR="00D24434" w:rsidRDefault="00D24434" w:rsidP="00110482">
            <w:pPr>
              <w:jc w:val="center"/>
              <w:rPr>
                <w:rFonts w:ascii="Arial" w:eastAsia="SimSun" w:hAnsi="Arial" w:cs="Arial"/>
                <w:b/>
                <w:i/>
                <w:sz w:val="20"/>
                <w:szCs w:val="20"/>
              </w:rPr>
            </w:pPr>
          </w:p>
          <w:p w:rsidR="00D24434" w:rsidRDefault="00D24434" w:rsidP="00110482">
            <w:pPr>
              <w:shd w:val="clear" w:color="auto" w:fill="D9D9D9"/>
              <w:jc w:val="center"/>
              <w:rPr>
                <w:rFonts w:ascii="Arial" w:eastAsia="SimSun" w:hAnsi="Arial" w:cs="Arial"/>
                <w:b/>
                <w:i/>
                <w:sz w:val="20"/>
                <w:szCs w:val="20"/>
              </w:rPr>
            </w:pPr>
            <w:r>
              <w:rPr>
                <w:rFonts w:ascii="Arial" w:eastAsia="SimSun" w:hAnsi="Arial" w:cs="Arial"/>
                <w:b/>
                <w:i/>
                <w:sz w:val="20"/>
                <w:szCs w:val="20"/>
              </w:rPr>
              <w:t>%</w:t>
            </w:r>
          </w:p>
          <w:p w:rsidR="00D24434" w:rsidRDefault="00D24434" w:rsidP="00110482">
            <w:pPr>
              <w:jc w:val="center"/>
              <w:rPr>
                <w:rFonts w:ascii="Arial" w:eastAsia="SimSun" w:hAnsi="Arial" w:cs="Arial"/>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64 571</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90,0</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74,00</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4</w:t>
            </w:r>
            <w:r>
              <w:rPr>
                <w:rFonts w:ascii="Arial" w:eastAsia="SimSun" w:hAnsi="Arial" w:cs="Arial"/>
                <w:b/>
                <w:i/>
                <w:sz w:val="20"/>
                <w:szCs w:val="20"/>
              </w:rPr>
              <w:t>6</w:t>
            </w:r>
            <w:r w:rsidRPr="00402D96">
              <w:rPr>
                <w:rFonts w:ascii="Arial" w:eastAsia="SimSun" w:hAnsi="Arial" w:cs="Arial"/>
                <w:b/>
                <w:i/>
                <w:sz w:val="20"/>
                <w:szCs w:val="20"/>
              </w:rPr>
              <w:t xml:space="preserve"> </w:t>
            </w:r>
            <w:r>
              <w:rPr>
                <w:rFonts w:ascii="Arial" w:eastAsia="SimSun" w:hAnsi="Arial" w:cs="Arial"/>
                <w:b/>
                <w:i/>
                <w:sz w:val="20"/>
                <w:szCs w:val="20"/>
              </w:rPr>
              <w:t>869</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1</w:t>
            </w:r>
            <w:r>
              <w:rPr>
                <w:rFonts w:ascii="Arial" w:eastAsia="SimSun" w:hAnsi="Arial" w:cs="Arial"/>
                <w:b/>
                <w:i/>
                <w:sz w:val="20"/>
                <w:szCs w:val="20"/>
              </w:rPr>
              <w:t>5</w:t>
            </w:r>
            <w:r w:rsidRPr="00402D96">
              <w:rPr>
                <w:rFonts w:ascii="Arial" w:eastAsia="SimSun" w:hAnsi="Arial" w:cs="Arial"/>
                <w:b/>
                <w:i/>
                <w:sz w:val="20"/>
                <w:szCs w:val="20"/>
              </w:rPr>
              <w:t xml:space="preserve"> </w:t>
            </w:r>
            <w:r>
              <w:rPr>
                <w:rFonts w:ascii="Arial" w:eastAsia="SimSun" w:hAnsi="Arial" w:cs="Arial"/>
                <w:b/>
                <w:i/>
                <w:sz w:val="20"/>
                <w:szCs w:val="20"/>
              </w:rPr>
              <w:t>006,9</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 xml:space="preserve">9 </w:t>
            </w:r>
            <w:r>
              <w:rPr>
                <w:rFonts w:ascii="Arial" w:eastAsia="SimSun" w:hAnsi="Arial" w:cs="Arial"/>
                <w:b/>
                <w:i/>
                <w:sz w:val="20"/>
                <w:szCs w:val="20"/>
              </w:rPr>
              <w:t>950,1</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Pr>
                <w:rFonts w:ascii="Arial" w:eastAsia="SimSun" w:hAnsi="Arial" w:cs="Arial"/>
                <w:b/>
                <w:i/>
                <w:sz w:val="20"/>
                <w:szCs w:val="20"/>
              </w:rPr>
              <w:t>4</w:t>
            </w:r>
            <w:r w:rsidRPr="00402D96">
              <w:rPr>
                <w:rFonts w:ascii="Arial" w:eastAsia="SimSun" w:hAnsi="Arial" w:cs="Arial"/>
                <w:b/>
                <w:i/>
                <w:sz w:val="20"/>
                <w:szCs w:val="20"/>
              </w:rPr>
              <w:t>,</w:t>
            </w:r>
            <w:r>
              <w:rPr>
                <w:rFonts w:ascii="Arial" w:eastAsia="SimSun" w:hAnsi="Arial" w:cs="Arial"/>
                <w:b/>
                <w:i/>
                <w:sz w:val="20"/>
                <w:szCs w:val="20"/>
              </w:rPr>
              <w:t>7</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Arial" w:eastAsia="SimSun" w:hAnsi="Arial" w:cs="Arial"/>
                <w:b/>
                <w:i/>
                <w:sz w:val="20"/>
                <w:szCs w:val="20"/>
              </w:rPr>
            </w:pPr>
            <w:r w:rsidRPr="00402D96">
              <w:rPr>
                <w:rFonts w:ascii="Arial" w:eastAsia="SimSun" w:hAnsi="Arial" w:cs="Arial"/>
                <w:b/>
                <w:i/>
                <w:sz w:val="20"/>
                <w:szCs w:val="20"/>
              </w:rPr>
              <w:t>1 561,6</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402D96" w:rsidRDefault="00D24434" w:rsidP="00110482">
            <w:pPr>
              <w:shd w:val="clear" w:color="auto" w:fill="D9D9D9"/>
              <w:jc w:val="right"/>
              <w:rPr>
                <w:rFonts w:ascii="Trebuchet MS" w:eastAsia="SimSun" w:hAnsi="Trebuchet MS" w:cs="Tahoma"/>
                <w:b/>
                <w:i/>
                <w:sz w:val="20"/>
                <w:szCs w:val="20"/>
              </w:rPr>
            </w:pPr>
            <w:r w:rsidRPr="00402D96">
              <w:rPr>
                <w:rFonts w:ascii="Arial" w:eastAsia="SimSun" w:hAnsi="Arial" w:cs="Arial"/>
                <w:b/>
                <w:i/>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62 815</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90,0</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74,00</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46 869</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15 256,2</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10 386,8</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4,7</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Pr="000730BC" w:rsidRDefault="00D24434" w:rsidP="00110482">
            <w:pPr>
              <w:shd w:val="clear" w:color="auto" w:fill="D9D9D9"/>
              <w:jc w:val="right"/>
              <w:rPr>
                <w:rFonts w:ascii="Arial" w:eastAsia="SimSun" w:hAnsi="Arial" w:cs="Arial"/>
                <w:b/>
                <w:i/>
                <w:sz w:val="20"/>
                <w:szCs w:val="20"/>
              </w:rPr>
            </w:pPr>
            <w:r w:rsidRPr="000730BC">
              <w:rPr>
                <w:rFonts w:ascii="Arial" w:eastAsia="SimSun" w:hAnsi="Arial" w:cs="Arial"/>
                <w:b/>
                <w:i/>
                <w:sz w:val="20"/>
                <w:szCs w:val="20"/>
              </w:rPr>
              <w:t>1 519,0</w:t>
            </w:r>
          </w:p>
          <w:p w:rsidR="00D24434" w:rsidRDefault="00D24434" w:rsidP="00110482">
            <w:pPr>
              <w:jc w:val="center"/>
              <w:rPr>
                <w:rFonts w:ascii="Trebuchet MS" w:eastAsia="SimSun" w:hAnsi="Trebuchet MS" w:cs="Tahoma"/>
                <w:b/>
                <w:i/>
                <w:sz w:val="20"/>
                <w:szCs w:val="20"/>
              </w:rPr>
            </w:pPr>
          </w:p>
          <w:p w:rsidR="00D24434" w:rsidRDefault="00D24434" w:rsidP="00110482">
            <w:pPr>
              <w:jc w:val="center"/>
              <w:rPr>
                <w:rFonts w:ascii="Trebuchet MS" w:eastAsia="SimSun" w:hAnsi="Trebuchet MS" w:cs="Tahoma"/>
                <w:b/>
                <w:i/>
                <w:sz w:val="20"/>
                <w:szCs w:val="20"/>
              </w:rPr>
            </w:pPr>
          </w:p>
          <w:p w:rsidR="00D24434" w:rsidRDefault="00D24434" w:rsidP="00110482">
            <w:pPr>
              <w:shd w:val="clear" w:color="auto" w:fill="D9D9D9"/>
              <w:jc w:val="right"/>
              <w:rPr>
                <w:rFonts w:ascii="Trebuchet MS" w:eastAsia="SimSun" w:hAnsi="Trebuchet MS" w:cs="Tahoma"/>
                <w:b/>
                <w:i/>
                <w:sz w:val="20"/>
                <w:szCs w:val="20"/>
              </w:rPr>
            </w:pPr>
            <w:r w:rsidRPr="000730BC">
              <w:rPr>
                <w:rFonts w:ascii="Arial" w:eastAsia="SimSun" w:hAnsi="Arial" w:cs="Arial"/>
                <w:b/>
                <w:i/>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70 583</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110,7</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Trebuchet MS" w:eastAsia="SimSun" w:hAnsi="Trebuchet MS" w:cs="Tahoma"/>
                <w:b/>
                <w:i/>
                <w:sz w:val="20"/>
                <w:szCs w:val="20"/>
              </w:rPr>
              <w:t>77,55</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46 801</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15 843,0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10 634,6</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3,3</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1 519,0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61 281</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90,0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76,00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46 017</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16 177,4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11 138,2</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5,0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1 615,9</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63 330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109,1</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Trebuchet MS" w:eastAsia="SimSun" w:hAnsi="Trebuchet MS" w:cs="Tahoma"/>
                <w:b/>
                <w:i/>
                <w:sz w:val="20"/>
                <w:szCs w:val="20"/>
              </w:rPr>
              <w:t>79,38</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58 713</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17 521,4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12 284,5</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2,94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1 615,9</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3,25</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57 425</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90,0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Trebuchet MS" w:eastAsia="SimSun" w:hAnsi="Trebuchet MS" w:cs="Tahoma"/>
                <w:b/>
                <w:i/>
                <w:sz w:val="20"/>
                <w:szCs w:val="20"/>
              </w:rPr>
              <w:t>80,00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49 978</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18 191,4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13 197,7</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4,50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1 577,7</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3,50</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63 466</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100,0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Trebuchet MS" w:eastAsia="SimSun" w:hAnsi="Trebuchet MS" w:cs="Tahoma"/>
                <w:b/>
                <w:i/>
                <w:sz w:val="20"/>
                <w:szCs w:val="20"/>
              </w:rPr>
              <w:t>80,00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61 614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18 390,8</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13 478,4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3,69</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1 577,7</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3,50</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66 024</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100,0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Trebuchet MS" w:eastAsia="SimSun" w:hAnsi="Trebuchet MS" w:cs="Tahoma"/>
                <w:b/>
                <w:i/>
                <w:sz w:val="20"/>
                <w:szCs w:val="20"/>
              </w:rPr>
              <w:t>79,00</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65 442</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19 707,9</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14 763,3</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3,</w:t>
            </w:r>
            <w:r>
              <w:rPr>
                <w:rFonts w:ascii="Arial" w:eastAsia="SimSun" w:hAnsi="Arial" w:cs="Arial"/>
                <w:b/>
                <w:i/>
                <w:sz w:val="20"/>
                <w:szCs w:val="20"/>
              </w:rPr>
              <w:t>4</w:t>
            </w:r>
            <w:r w:rsidRPr="003D2464">
              <w:rPr>
                <w:rFonts w:ascii="Arial" w:eastAsia="SimSun" w:hAnsi="Arial" w:cs="Arial"/>
                <w:b/>
                <w:i/>
                <w:sz w:val="20"/>
                <w:szCs w:val="20"/>
              </w:rPr>
              <w:t>2</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Arial" w:eastAsia="SimSun" w:hAnsi="Arial" w:cs="Arial"/>
                <w:b/>
                <w:i/>
                <w:sz w:val="20"/>
                <w:szCs w:val="20"/>
              </w:rPr>
            </w:pPr>
            <w:r w:rsidRPr="003D2464">
              <w:rPr>
                <w:rFonts w:ascii="Arial" w:eastAsia="SimSun" w:hAnsi="Arial" w:cs="Arial"/>
                <w:b/>
                <w:i/>
                <w:sz w:val="20"/>
                <w:szCs w:val="20"/>
              </w:rPr>
              <w:t>1 722,9</w:t>
            </w: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jc w:val="center"/>
              <w:rPr>
                <w:rFonts w:ascii="Trebuchet MS" w:eastAsia="SimSun" w:hAnsi="Trebuchet MS" w:cs="Tahoma"/>
                <w:b/>
                <w:i/>
                <w:sz w:val="20"/>
                <w:szCs w:val="20"/>
              </w:rPr>
            </w:pPr>
          </w:p>
          <w:p w:rsidR="00D24434" w:rsidRPr="003D2464" w:rsidRDefault="00D24434" w:rsidP="00110482">
            <w:pPr>
              <w:shd w:val="clear" w:color="auto" w:fill="D9D9D9"/>
              <w:jc w:val="right"/>
              <w:rPr>
                <w:rFonts w:ascii="Trebuchet MS" w:eastAsia="SimSun" w:hAnsi="Trebuchet MS" w:cs="Tahoma"/>
                <w:b/>
                <w:i/>
                <w:sz w:val="20"/>
                <w:szCs w:val="20"/>
              </w:rPr>
            </w:pPr>
            <w:r w:rsidRPr="003D2464">
              <w:rPr>
                <w:rFonts w:ascii="Arial" w:eastAsia="SimSun" w:hAnsi="Arial" w:cs="Arial"/>
                <w:b/>
                <w:i/>
                <w:sz w:val="20"/>
                <w:szCs w:val="20"/>
              </w:rPr>
              <w:t>3,00</w:t>
            </w:r>
          </w:p>
        </w:tc>
      </w:tr>
    </w:tbl>
    <w:p w:rsidR="00D24434" w:rsidRPr="00872F17" w:rsidRDefault="00D24434" w:rsidP="00D24434">
      <w:pPr>
        <w:rPr>
          <w:rFonts w:ascii="Segoe Print" w:hAnsi="Segoe Print"/>
          <w:b/>
          <w:bCs/>
          <w:sz w:val="16"/>
          <w:szCs w:val="16"/>
        </w:rPr>
      </w:pPr>
      <w:r w:rsidRPr="00E01D21">
        <w:rPr>
          <w:rFonts w:ascii="Segoe Print" w:hAnsi="Segoe Print"/>
          <w:b/>
          <w:bCs/>
          <w:sz w:val="20"/>
          <w:szCs w:val="20"/>
        </w:rPr>
        <w:br w:type="page"/>
      </w:r>
    </w:p>
    <w:p w:rsidR="00D24434" w:rsidRPr="00A10686" w:rsidRDefault="00D24434" w:rsidP="00D24434">
      <w:pPr>
        <w:shd w:val="clear" w:color="auto" w:fill="666699"/>
        <w:tabs>
          <w:tab w:val="left" w:pos="14034"/>
        </w:tabs>
        <w:ind w:left="284"/>
        <w:jc w:val="center"/>
        <w:rPr>
          <w:rFonts w:ascii="Segoe Script" w:eastAsia="SimSun" w:hAnsi="Segoe Script" w:cs="Tahoma"/>
          <w:b/>
          <w:i/>
          <w:color w:val="FFFFFF"/>
          <w:sz w:val="36"/>
          <w:szCs w:val="36"/>
        </w:rPr>
      </w:pPr>
      <w:r w:rsidRPr="00A10686">
        <w:rPr>
          <w:rFonts w:ascii="Segoe Script" w:eastAsia="SimSun" w:hAnsi="Segoe Script" w:cs="Tahoma"/>
          <w:b/>
          <w:i/>
          <w:color w:val="FFFFFF"/>
          <w:sz w:val="36"/>
          <w:szCs w:val="36"/>
        </w:rPr>
        <w:lastRenderedPageBreak/>
        <w:t xml:space="preserve">PRÉVISIONS BUDGÉTAIRES </w:t>
      </w:r>
      <w:r>
        <w:rPr>
          <w:rFonts w:ascii="Segoe Script" w:eastAsia="SimSun" w:hAnsi="Segoe Script" w:cs="Tahoma"/>
          <w:b/>
          <w:i/>
          <w:color w:val="FFFFFF"/>
          <w:sz w:val="36"/>
          <w:szCs w:val="36"/>
        </w:rPr>
        <w:t>DE L’AP</w:t>
      </w:r>
      <w:r w:rsidRPr="00A10686">
        <w:rPr>
          <w:rFonts w:ascii="Segoe Script" w:eastAsia="SimSun" w:hAnsi="Segoe Script" w:cs="Tahoma"/>
          <w:b/>
          <w:i/>
          <w:color w:val="FFFFFF"/>
          <w:sz w:val="36"/>
          <w:szCs w:val="36"/>
        </w:rPr>
        <w:t>LF 201</w:t>
      </w:r>
      <w:r>
        <w:rPr>
          <w:rFonts w:ascii="Segoe Script" w:eastAsia="SimSun" w:hAnsi="Segoe Script" w:cs="Tahoma"/>
          <w:b/>
          <w:i/>
          <w:color w:val="FFFFFF"/>
          <w:sz w:val="36"/>
          <w:szCs w:val="36"/>
        </w:rPr>
        <w:t>5</w:t>
      </w:r>
    </w:p>
    <w:p w:rsidR="00D24434" w:rsidRPr="00CC6F4A" w:rsidRDefault="00D24434" w:rsidP="00D24434">
      <w:pPr>
        <w:rPr>
          <w:rFonts w:ascii="Trebuchet MS" w:eastAsia="SimSun" w:hAnsi="Trebuchet MS" w:cs="Tahoma"/>
          <w:b/>
          <w:i/>
          <w:color w:val="C00000"/>
          <w:sz w:val="22"/>
          <w:szCs w:val="22"/>
        </w:rPr>
      </w:pPr>
      <w:r w:rsidRPr="00CC6F4A">
        <w:rPr>
          <w:rFonts w:ascii="Trebuchet MS" w:eastAsia="SimSun" w:hAnsi="Trebuchet MS" w:cs="Tahoma"/>
          <w:b/>
          <w:i/>
          <w:color w:val="C00000"/>
          <w:sz w:val="22"/>
          <w:szCs w:val="22"/>
        </w:rPr>
        <w:t xml:space="preserve">                                                                                                                                                      </w:t>
      </w:r>
    </w:p>
    <w:tbl>
      <w:tblPr>
        <w:tblW w:w="15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308"/>
        <w:gridCol w:w="1370"/>
        <w:gridCol w:w="1325"/>
        <w:gridCol w:w="1324"/>
        <w:gridCol w:w="1341"/>
        <w:gridCol w:w="1276"/>
        <w:gridCol w:w="1275"/>
        <w:gridCol w:w="1275"/>
      </w:tblGrid>
      <w:tr w:rsidR="00D24434" w:rsidTr="00110482">
        <w:tc>
          <w:tcPr>
            <w:tcW w:w="4536"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Cs/>
                <w:iCs/>
                <w:sz w:val="20"/>
                <w:szCs w:val="20"/>
              </w:rPr>
            </w:pPr>
          </w:p>
          <w:p w:rsidR="00D24434" w:rsidRPr="00055F03" w:rsidRDefault="00D24434" w:rsidP="00110482">
            <w:pPr>
              <w:jc w:val="center"/>
              <w:rPr>
                <w:rFonts w:ascii="Trebuchet MS" w:eastAsia="SimSun" w:hAnsi="Trebuchet MS" w:cs="Tahoma"/>
                <w:bCs/>
                <w:iCs/>
                <w:sz w:val="20"/>
                <w:szCs w:val="20"/>
              </w:rPr>
            </w:pPr>
            <w:r w:rsidRPr="00055F03">
              <w:rPr>
                <w:rFonts w:ascii="Trebuchet MS" w:eastAsia="SimSun" w:hAnsi="Trebuchet MS" w:cs="Tahoma"/>
                <w:bCs/>
                <w:iCs/>
                <w:sz w:val="20"/>
                <w:szCs w:val="20"/>
              </w:rPr>
              <w:t xml:space="preserve">En </w:t>
            </w:r>
            <w:r>
              <w:rPr>
                <w:rFonts w:ascii="Trebuchet MS" w:eastAsia="SimSun" w:hAnsi="Trebuchet MS" w:cs="Tahoma"/>
                <w:bCs/>
                <w:iCs/>
                <w:sz w:val="20"/>
                <w:szCs w:val="20"/>
              </w:rPr>
              <w:t>Milliards de DA</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2011</w:t>
            </w:r>
          </w:p>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Réalisations</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18"/>
                <w:szCs w:val="18"/>
              </w:rPr>
            </w:pPr>
          </w:p>
          <w:p w:rsidR="00D24434" w:rsidRDefault="00D24434" w:rsidP="00110482">
            <w:pPr>
              <w:jc w:val="center"/>
              <w:rPr>
                <w:rFonts w:ascii="Trebuchet MS" w:eastAsia="SimSun" w:hAnsi="Trebuchet MS" w:cs="Tahoma"/>
                <w:b/>
                <w:i/>
                <w:sz w:val="18"/>
                <w:szCs w:val="18"/>
              </w:rPr>
            </w:pPr>
            <w:r>
              <w:rPr>
                <w:rFonts w:ascii="Trebuchet MS" w:eastAsia="SimSun" w:hAnsi="Trebuchet MS" w:cs="Tahoma"/>
                <w:b/>
                <w:i/>
                <w:sz w:val="18"/>
                <w:szCs w:val="18"/>
              </w:rPr>
              <w:t>2012</w:t>
            </w:r>
          </w:p>
          <w:p w:rsidR="00D24434"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Pr>
                <w:rFonts w:ascii="Trebuchet MS" w:eastAsia="SimSun" w:hAnsi="Trebuchet MS" w:cs="Tahoma"/>
                <w:b/>
                <w:i/>
                <w:sz w:val="18"/>
                <w:szCs w:val="18"/>
              </w:rPr>
              <w:t>LFC</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Pr>
                <w:rFonts w:ascii="Trebuchet MS" w:eastAsia="SimSun" w:hAnsi="Trebuchet MS" w:cs="Tahoma"/>
                <w:b/>
                <w:i/>
                <w:sz w:val="18"/>
                <w:szCs w:val="18"/>
              </w:rPr>
              <w:t>2012</w:t>
            </w:r>
          </w:p>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Réalisations</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201</w:t>
            </w:r>
            <w:r>
              <w:rPr>
                <w:rFonts w:ascii="Trebuchet MS" w:eastAsia="SimSun" w:hAnsi="Trebuchet MS" w:cs="Tahoma"/>
                <w:b/>
                <w:i/>
                <w:sz w:val="18"/>
                <w:szCs w:val="18"/>
              </w:rPr>
              <w:t>3</w:t>
            </w:r>
          </w:p>
          <w:p w:rsidR="00D24434" w:rsidRPr="00EF5AF0" w:rsidRDefault="00D24434" w:rsidP="00110482">
            <w:pPr>
              <w:jc w:val="center"/>
              <w:rPr>
                <w:rFonts w:ascii="Trebuchet MS" w:eastAsia="SimSun" w:hAnsi="Trebuchet MS" w:cs="Tahoma"/>
                <w:b/>
                <w:i/>
                <w:sz w:val="18"/>
                <w:szCs w:val="18"/>
              </w:rPr>
            </w:pPr>
          </w:p>
          <w:p w:rsidR="00D24434" w:rsidRPr="00EF5AF0" w:rsidRDefault="00D24434" w:rsidP="00110482">
            <w:pPr>
              <w:jc w:val="center"/>
              <w:rPr>
                <w:rFonts w:ascii="Trebuchet MS" w:eastAsia="SimSun" w:hAnsi="Trebuchet MS" w:cs="Tahoma"/>
                <w:b/>
                <w:i/>
                <w:sz w:val="18"/>
                <w:szCs w:val="18"/>
              </w:rPr>
            </w:pPr>
            <w:r w:rsidRPr="00EF5AF0">
              <w:rPr>
                <w:rFonts w:ascii="Trebuchet MS" w:eastAsia="SimSun" w:hAnsi="Trebuchet MS" w:cs="Tahoma"/>
                <w:b/>
                <w:i/>
                <w:sz w:val="18"/>
                <w:szCs w:val="18"/>
              </w:rPr>
              <w:t>LF</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2013</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Provisoire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2014</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LF</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2014</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Clôture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2015</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center"/>
              <w:rPr>
                <w:rFonts w:ascii="Trebuchet MS" w:eastAsia="SimSun" w:hAnsi="Trebuchet MS" w:cs="Tahoma"/>
                <w:b/>
                <w:i/>
                <w:sz w:val="18"/>
                <w:szCs w:val="18"/>
              </w:rPr>
            </w:pPr>
            <w:r w:rsidRPr="003D2464">
              <w:rPr>
                <w:rFonts w:ascii="Trebuchet MS" w:eastAsia="SimSun" w:hAnsi="Trebuchet MS" w:cs="Tahoma"/>
                <w:b/>
                <w:i/>
                <w:sz w:val="18"/>
                <w:szCs w:val="18"/>
              </w:rPr>
              <w:t>APLF</w:t>
            </w:r>
          </w:p>
        </w:tc>
      </w:tr>
      <w:tr w:rsidR="00D24434" w:rsidRPr="00CF1863" w:rsidTr="00110482">
        <w:tc>
          <w:tcPr>
            <w:tcW w:w="4536" w:type="dxa"/>
            <w:tcBorders>
              <w:top w:val="single" w:sz="4" w:space="0" w:color="auto"/>
              <w:left w:val="single" w:sz="4" w:space="0" w:color="auto"/>
              <w:bottom w:val="single" w:sz="4" w:space="0" w:color="auto"/>
              <w:right w:val="single" w:sz="4" w:space="0" w:color="auto"/>
            </w:tcBorders>
            <w:shd w:val="clear" w:color="auto" w:fill="auto"/>
          </w:tcPr>
          <w:p w:rsidR="00D24434" w:rsidRPr="00951B5F" w:rsidRDefault="00D24434" w:rsidP="00110482">
            <w:pPr>
              <w:rPr>
                <w:rFonts w:ascii="Arial" w:eastAsia="SimSun" w:hAnsi="Arial" w:cs="Arial"/>
                <w:b/>
                <w:i/>
                <w:color w:val="333399"/>
                <w:sz w:val="18"/>
              </w:rPr>
            </w:pPr>
          </w:p>
          <w:p w:rsidR="00D24434" w:rsidRPr="00951B5F" w:rsidRDefault="00D24434" w:rsidP="00110482">
            <w:pPr>
              <w:shd w:val="clear" w:color="auto" w:fill="D9D9D9"/>
              <w:ind w:right="34"/>
              <w:rPr>
                <w:rFonts w:ascii="Arial" w:eastAsia="SimSun" w:hAnsi="Arial" w:cs="Arial"/>
                <w:b/>
                <w:i/>
              </w:rPr>
            </w:pPr>
            <w:r w:rsidRPr="00951B5F">
              <w:rPr>
                <w:rFonts w:ascii="Arial" w:eastAsia="SimSun" w:hAnsi="Arial" w:cs="Arial"/>
                <w:b/>
                <w:i/>
              </w:rPr>
              <w:t>RECETTES BUDGÉTAIRES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FISCALITÉ PÉTROLIÈRE</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RECETTES FISCALES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RECETTES NON FISCALES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CONTRIBUTIONS AU BUDGET DE  L'ETAT</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REVENUS DES PARTICIPATIONS DE L'ETAT</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RECETTES EXCEPTIONNELLES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FONDS DE CONCOURS, DONS ET LEGS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rPr>
            </w:pPr>
            <w:r w:rsidRPr="00951B5F">
              <w:rPr>
                <w:rFonts w:ascii="Arial" w:eastAsia="SimSun" w:hAnsi="Arial" w:cs="Arial"/>
                <w:b/>
                <w:i/>
              </w:rPr>
              <w:t>DÉPENSES BUDGÉTAIRES</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FONCTIONNEMENT</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sz w:val="18"/>
              </w:rPr>
            </w:pPr>
            <w:r w:rsidRPr="00951B5F">
              <w:rPr>
                <w:rFonts w:ascii="Arial" w:eastAsia="SimSun" w:hAnsi="Arial" w:cs="Arial"/>
                <w:b/>
                <w:i/>
                <w:sz w:val="18"/>
                <w:szCs w:val="22"/>
              </w:rPr>
              <w:t xml:space="preserve">      ÉQUIPEMENT</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rPr>
            </w:pPr>
            <w:r w:rsidRPr="00951B5F">
              <w:rPr>
                <w:rFonts w:ascii="Arial" w:eastAsia="SimSun" w:hAnsi="Arial" w:cs="Arial"/>
                <w:b/>
                <w:i/>
              </w:rPr>
              <w:t>SOLDE BUDGÉTAIRE (*)</w:t>
            </w:r>
          </w:p>
          <w:p w:rsidR="00D24434" w:rsidRPr="00951B5F" w:rsidRDefault="00D24434" w:rsidP="00110482">
            <w:pPr>
              <w:rPr>
                <w:rFonts w:ascii="Arial" w:eastAsia="SimSun" w:hAnsi="Arial" w:cs="Arial"/>
                <w:b/>
                <w:i/>
                <w:sz w:val="18"/>
              </w:rPr>
            </w:pPr>
          </w:p>
          <w:p w:rsidR="00D24434" w:rsidRPr="00951B5F" w:rsidRDefault="00D24434" w:rsidP="00110482">
            <w:pPr>
              <w:shd w:val="clear" w:color="auto" w:fill="D9D9D9"/>
              <w:rPr>
                <w:rFonts w:ascii="Arial" w:eastAsia="SimSun" w:hAnsi="Arial" w:cs="Arial"/>
                <w:b/>
                <w:i/>
              </w:rPr>
            </w:pPr>
            <w:r w:rsidRPr="00951B5F">
              <w:rPr>
                <w:rFonts w:ascii="Arial" w:eastAsia="SimSun" w:hAnsi="Arial" w:cs="Arial"/>
                <w:b/>
                <w:i/>
              </w:rPr>
              <w:t>SOLDE GLOBAL DU TRÉSOR (*)</w:t>
            </w:r>
          </w:p>
          <w:p w:rsidR="00D24434" w:rsidRPr="00951B5F" w:rsidRDefault="00D24434" w:rsidP="00110482">
            <w:pPr>
              <w:rPr>
                <w:rFonts w:ascii="Arial" w:eastAsia="SimSun" w:hAnsi="Arial" w:cs="Arial"/>
                <w:b/>
                <w:i/>
              </w:rPr>
            </w:pPr>
          </w:p>
          <w:p w:rsidR="00D24434" w:rsidRPr="00951B5F" w:rsidRDefault="00D24434" w:rsidP="00110482">
            <w:pPr>
              <w:shd w:val="clear" w:color="auto" w:fill="D9D9D9"/>
              <w:rPr>
                <w:rFonts w:ascii="Arial" w:eastAsia="SimSun" w:hAnsi="Arial" w:cs="Arial"/>
                <w:b/>
                <w:i/>
                <w:sz w:val="20"/>
                <w:szCs w:val="20"/>
              </w:rPr>
            </w:pPr>
            <w:r w:rsidRPr="00951B5F">
              <w:rPr>
                <w:rFonts w:ascii="Arial" w:eastAsia="SimSun" w:hAnsi="Arial" w:cs="Arial"/>
                <w:b/>
                <w:i/>
                <w:sz w:val="20"/>
                <w:szCs w:val="20"/>
              </w:rPr>
              <w:t>SOLDE GLOBAL DU TRÉSOR /  PIB  EN % (*)</w:t>
            </w:r>
          </w:p>
          <w:p w:rsidR="00D24434" w:rsidRPr="00951B5F" w:rsidRDefault="00D24434" w:rsidP="00110482">
            <w:pPr>
              <w:rPr>
                <w:rFonts w:ascii="Arial" w:eastAsia="SimSun" w:hAnsi="Arial" w:cs="Arial"/>
                <w:b/>
                <w:i/>
                <w:color w:val="333399"/>
                <w:sz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iCs/>
                <w:sz w:val="18"/>
              </w:rPr>
            </w:pPr>
            <w:r w:rsidRPr="00951B5F">
              <w:rPr>
                <w:rFonts w:ascii="Arial" w:eastAsia="SimSun" w:hAnsi="Arial" w:cs="Arial"/>
                <w:b/>
                <w:i/>
              </w:rPr>
              <w:t>3 473 ,8</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1 529,4</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1 515,8</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73,72</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137,21</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217,18</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iCs/>
                <w:sz w:val="18"/>
              </w:rPr>
            </w:pPr>
            <w:r w:rsidRPr="00951B5F">
              <w:rPr>
                <w:rFonts w:ascii="Arial" w:eastAsia="SimSun" w:hAnsi="Arial" w:cs="Arial"/>
                <w:b/>
                <w:i/>
                <w:sz w:val="18"/>
                <w:szCs w:val="22"/>
              </w:rPr>
              <w:t>0,5</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5 930,4</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ind w:left="1416" w:hanging="1416"/>
              <w:jc w:val="right"/>
              <w:rPr>
                <w:rFonts w:ascii="Arial" w:eastAsia="SimSun" w:hAnsi="Arial" w:cs="Arial"/>
                <w:b/>
                <w:i/>
                <w:sz w:val="18"/>
              </w:rPr>
            </w:pPr>
            <w:r w:rsidRPr="00951B5F">
              <w:rPr>
                <w:rFonts w:ascii="Arial" w:eastAsia="SimSun" w:hAnsi="Arial" w:cs="Arial"/>
                <w:b/>
                <w:i/>
                <w:sz w:val="18"/>
                <w:szCs w:val="22"/>
              </w:rPr>
              <w:t>3 637,6</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1 930,4</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-2 456,7</w:t>
            </w:r>
          </w:p>
          <w:p w:rsidR="00D24434" w:rsidRPr="00951B5F" w:rsidRDefault="00D24434" w:rsidP="00110482">
            <w:pPr>
              <w:jc w:val="right"/>
              <w:rPr>
                <w:rFonts w:ascii="Arial" w:eastAsia="SimSun" w:hAnsi="Arial" w:cs="Arial"/>
                <w:b/>
                <w:i/>
                <w:iCs/>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-2 395,4</w:t>
            </w:r>
          </w:p>
          <w:p w:rsidR="00D24434" w:rsidRPr="00951B5F" w:rsidRDefault="00D24434" w:rsidP="00110482">
            <w:pPr>
              <w:jc w:val="right"/>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iCs/>
                <w:sz w:val="18"/>
              </w:rPr>
            </w:pPr>
            <w:r w:rsidRPr="00951B5F">
              <w:rPr>
                <w:rFonts w:ascii="Arial" w:eastAsia="SimSun" w:hAnsi="Arial" w:cs="Arial"/>
                <w:b/>
                <w:i/>
              </w:rPr>
              <w:t>-16, 6</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3 469,1</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1 519,0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1 651,7</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73,3</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120,0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105,0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7 745,5</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ind w:left="1416" w:hanging="1416"/>
              <w:jc w:val="right"/>
              <w:rPr>
                <w:rFonts w:ascii="Arial" w:eastAsia="SimSun" w:hAnsi="Arial" w:cs="Arial"/>
                <w:b/>
                <w:i/>
                <w:sz w:val="18"/>
              </w:rPr>
            </w:pPr>
            <w:r w:rsidRPr="00951B5F">
              <w:rPr>
                <w:rFonts w:ascii="Arial" w:eastAsia="SimSun" w:hAnsi="Arial" w:cs="Arial"/>
                <w:b/>
                <w:i/>
                <w:sz w:val="18"/>
                <w:szCs w:val="22"/>
              </w:rPr>
              <w:t>4 925,1</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2 820,4</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- 4 276,5</w:t>
            </w:r>
          </w:p>
          <w:p w:rsidR="00D24434" w:rsidRPr="00951B5F" w:rsidRDefault="00D24434" w:rsidP="00110482">
            <w:pPr>
              <w:jc w:val="center"/>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-4 116,5</w:t>
            </w:r>
          </w:p>
          <w:p w:rsidR="00D24434" w:rsidRPr="00951B5F" w:rsidRDefault="00D24434" w:rsidP="00110482">
            <w:pPr>
              <w:jc w:val="center"/>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-27,0</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jc w:val="center"/>
              <w:rPr>
                <w:rFonts w:ascii="Trebuchet MS" w:eastAsia="SimSun" w:hAnsi="Trebuchet MS" w:cs="Tahoma"/>
                <w:b/>
                <w:i/>
                <w:sz w:val="18"/>
                <w:szCs w:val="18"/>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3 469,1</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1 519,0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1 987,3</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65,5</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115,3</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183,2</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6 844,1</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ind w:left="1416" w:hanging="1416"/>
              <w:jc w:val="right"/>
              <w:rPr>
                <w:rFonts w:ascii="Arial" w:eastAsia="SimSun" w:hAnsi="Arial" w:cs="Arial"/>
                <w:b/>
                <w:i/>
                <w:sz w:val="18"/>
              </w:rPr>
            </w:pPr>
            <w:r w:rsidRPr="00951B5F">
              <w:rPr>
                <w:rFonts w:ascii="Arial" w:eastAsia="SimSun" w:hAnsi="Arial" w:cs="Arial"/>
                <w:b/>
                <w:i/>
                <w:sz w:val="18"/>
                <w:szCs w:val="22"/>
              </w:rPr>
              <w:t>4 592,7</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2 251,3</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- 2 973,8</w:t>
            </w:r>
          </w:p>
          <w:p w:rsidR="00D24434" w:rsidRPr="00951B5F" w:rsidRDefault="00D24434" w:rsidP="00110482">
            <w:pPr>
              <w:jc w:val="center"/>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-3 281,1</w:t>
            </w:r>
          </w:p>
          <w:p w:rsidR="00D24434" w:rsidRPr="00951B5F" w:rsidRDefault="00D24434" w:rsidP="00110482">
            <w:pPr>
              <w:jc w:val="center"/>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-20,</w:t>
            </w:r>
            <w:r>
              <w:rPr>
                <w:rFonts w:ascii="Arial" w:eastAsia="SimSun" w:hAnsi="Arial" w:cs="Arial"/>
                <w:b/>
                <w:i/>
              </w:rPr>
              <w:t>5</w:t>
            </w:r>
          </w:p>
          <w:p w:rsidR="00D24434" w:rsidRPr="00951B5F" w:rsidRDefault="00D24434" w:rsidP="00110482">
            <w:pPr>
              <w:jc w:val="center"/>
              <w:rPr>
                <w:rFonts w:ascii="Trebuchet MS" w:eastAsia="SimSun" w:hAnsi="Trebuchet MS" w:cs="Tahoma"/>
                <w:b/>
                <w:i/>
                <w:sz w:val="18"/>
                <w:szCs w:val="18"/>
              </w:rPr>
            </w:pPr>
          </w:p>
          <w:p w:rsidR="00D24434" w:rsidRPr="00951B5F" w:rsidRDefault="00D24434" w:rsidP="00110482">
            <w:pPr>
              <w:jc w:val="center"/>
              <w:rPr>
                <w:rFonts w:ascii="Trebuchet MS" w:eastAsia="SimSun" w:hAnsi="Trebuchet MS" w:cs="Tahoma"/>
                <w:b/>
                <w:i/>
                <w:sz w:val="18"/>
                <w:szCs w:val="18"/>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3 820,0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1 615,9</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1 831,4</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82,7</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140,0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150,0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0,0</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6 879,8</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ind w:left="1416" w:hanging="1416"/>
              <w:jc w:val="right"/>
              <w:rPr>
                <w:rFonts w:ascii="Arial" w:eastAsia="SimSun" w:hAnsi="Arial" w:cs="Arial"/>
                <w:b/>
                <w:i/>
                <w:sz w:val="18"/>
              </w:rPr>
            </w:pPr>
            <w:r w:rsidRPr="00951B5F">
              <w:rPr>
                <w:rFonts w:ascii="Arial" w:eastAsia="SimSun" w:hAnsi="Arial" w:cs="Arial"/>
                <w:b/>
                <w:i/>
                <w:sz w:val="18"/>
                <w:szCs w:val="22"/>
              </w:rPr>
              <w:t>4 335,6</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sz w:val="18"/>
              </w:rPr>
            </w:pPr>
            <w:r w:rsidRPr="00951B5F">
              <w:rPr>
                <w:rFonts w:ascii="Arial" w:eastAsia="SimSun" w:hAnsi="Arial" w:cs="Arial"/>
                <w:b/>
                <w:i/>
                <w:sz w:val="18"/>
                <w:szCs w:val="22"/>
              </w:rPr>
              <w:t>2 544,2</w:t>
            </w:r>
          </w:p>
          <w:p w:rsidR="00D24434" w:rsidRPr="00951B5F" w:rsidRDefault="00D24434" w:rsidP="00110482">
            <w:pPr>
              <w:jc w:val="right"/>
              <w:rPr>
                <w:rFonts w:ascii="Arial" w:eastAsia="SimSun" w:hAnsi="Arial" w:cs="Arial"/>
                <w:b/>
                <w:i/>
                <w:iCs/>
                <w:sz w:val="18"/>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-3 059,8</w:t>
            </w:r>
          </w:p>
          <w:p w:rsidR="00D24434" w:rsidRPr="00951B5F" w:rsidRDefault="00D24434" w:rsidP="00110482">
            <w:pPr>
              <w:jc w:val="right"/>
              <w:rPr>
                <w:rFonts w:ascii="Arial" w:eastAsia="SimSun" w:hAnsi="Arial" w:cs="Arial"/>
                <w:b/>
                <w:i/>
                <w:iCs/>
              </w:rPr>
            </w:pPr>
          </w:p>
          <w:p w:rsidR="00D24434" w:rsidRPr="00951B5F" w:rsidRDefault="00D24434" w:rsidP="00110482">
            <w:pPr>
              <w:shd w:val="clear" w:color="auto" w:fill="D9D9D9"/>
              <w:jc w:val="right"/>
              <w:rPr>
                <w:rFonts w:ascii="Arial" w:eastAsia="SimSun" w:hAnsi="Arial" w:cs="Arial"/>
                <w:b/>
                <w:i/>
              </w:rPr>
            </w:pPr>
            <w:r w:rsidRPr="00951B5F">
              <w:rPr>
                <w:rFonts w:ascii="Arial" w:eastAsia="SimSun" w:hAnsi="Arial" w:cs="Arial"/>
                <w:b/>
                <w:i/>
              </w:rPr>
              <w:t>-2 889,6</w:t>
            </w:r>
          </w:p>
          <w:p w:rsidR="00D24434" w:rsidRPr="00951B5F" w:rsidRDefault="00D24434" w:rsidP="00110482">
            <w:pPr>
              <w:jc w:val="right"/>
              <w:rPr>
                <w:rFonts w:ascii="Arial" w:eastAsia="SimSun" w:hAnsi="Arial" w:cs="Arial"/>
                <w:b/>
                <w:i/>
              </w:rPr>
            </w:pPr>
          </w:p>
          <w:p w:rsidR="00D24434" w:rsidRPr="00951B5F" w:rsidRDefault="00D24434" w:rsidP="00110482">
            <w:pPr>
              <w:shd w:val="clear" w:color="auto" w:fill="D9D9D9"/>
              <w:jc w:val="right"/>
              <w:rPr>
                <w:rFonts w:ascii="Arial" w:eastAsia="SimSun" w:hAnsi="Arial" w:cs="Arial"/>
                <w:b/>
                <w:i/>
                <w:iCs/>
                <w:sz w:val="18"/>
              </w:rPr>
            </w:pPr>
            <w:r w:rsidRPr="00951B5F">
              <w:rPr>
                <w:rFonts w:ascii="Arial" w:eastAsia="SimSun" w:hAnsi="Arial" w:cs="Arial"/>
                <w:b/>
                <w:i/>
              </w:rPr>
              <w:t>-17,9</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3 878,7</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1 615,9</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2 014,8</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83,4</w:t>
            </w:r>
          </w:p>
          <w:p w:rsidR="00D24434" w:rsidRPr="003D2464" w:rsidRDefault="00D24434" w:rsidP="00110482">
            <w:pPr>
              <w:jc w:val="center"/>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52,5</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112,1</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164,6</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6 092,1</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4 204,3</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1 887,8</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- 2 213,5</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-2 310,4</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-13,2</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right"/>
              <w:rPr>
                <w:rFonts w:ascii="Arial" w:eastAsia="SimSun" w:hAnsi="Arial" w:cs="Arial"/>
                <w:b/>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4 218,2</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1 577,7</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2 267,5</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85,0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110,0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178,0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7 656,2</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4 714,5</w:t>
            </w:r>
          </w:p>
          <w:p w:rsidR="00D24434" w:rsidRPr="003D2464" w:rsidRDefault="00D24434" w:rsidP="00110482">
            <w:pPr>
              <w:tabs>
                <w:tab w:val="left" w:pos="988"/>
              </w:tabs>
              <w:rPr>
                <w:rFonts w:ascii="Trebuchet MS" w:eastAsia="SimSun" w:hAnsi="Trebuchet MS" w:cs="Tahoma"/>
                <w:b/>
                <w:i/>
                <w:sz w:val="18"/>
                <w:szCs w:val="18"/>
              </w:rPr>
            </w:pPr>
            <w:r w:rsidRPr="003D2464">
              <w:rPr>
                <w:rFonts w:ascii="Trebuchet MS" w:eastAsia="SimSun" w:hAnsi="Trebuchet MS" w:cs="Tahoma"/>
                <w:b/>
                <w:i/>
                <w:sz w:val="18"/>
                <w:szCs w:val="18"/>
              </w:rPr>
              <w:tab/>
            </w: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2 941,7</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- 3 438,0</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-3 301,1</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-18,1</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right"/>
              <w:rPr>
                <w:rFonts w:ascii="Arial" w:eastAsia="SimSun" w:hAnsi="Arial" w:cs="Arial"/>
                <w:b/>
                <w:i/>
                <w:iCs/>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4 199,5</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1 577,7</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2 250,3</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83,5</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110,0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178,0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7 656,2</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4 714,5</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2 941,7</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- 3 456,7</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-3 320,0</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-18,1</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right"/>
              <w:rPr>
                <w:rFonts w:ascii="Arial" w:eastAsia="SimSun" w:hAnsi="Arial" w:cs="Arial"/>
                <w:b/>
                <w:i/>
                <w:iCs/>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4 684,6</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1 722,9</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2 465,7</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84,0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120,0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292,0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sz w:val="18"/>
              </w:rPr>
            </w:pPr>
            <w:r w:rsidRPr="003D2464">
              <w:rPr>
                <w:rFonts w:ascii="Arial" w:eastAsia="SimSun" w:hAnsi="Arial" w:cs="Arial"/>
                <w:b/>
                <w:i/>
                <w:sz w:val="18"/>
                <w:szCs w:val="22"/>
              </w:rPr>
              <w:t>0,0</w:t>
            </w:r>
          </w:p>
          <w:p w:rsidR="00D24434" w:rsidRPr="003D2464" w:rsidRDefault="00D24434" w:rsidP="00110482">
            <w:pPr>
              <w:jc w:val="right"/>
              <w:rPr>
                <w:rFonts w:ascii="Arial" w:eastAsia="SimSun" w:hAnsi="Arial" w:cs="Arial"/>
                <w:b/>
                <w:i/>
                <w:sz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 xml:space="preserve">8 </w:t>
            </w:r>
            <w:r>
              <w:rPr>
                <w:rFonts w:ascii="Arial" w:eastAsia="SimSun" w:hAnsi="Arial" w:cs="Arial"/>
                <w:b/>
                <w:i/>
              </w:rPr>
              <w:t>858</w:t>
            </w:r>
            <w:r w:rsidRPr="003D2464">
              <w:rPr>
                <w:rFonts w:ascii="Arial" w:eastAsia="SimSun" w:hAnsi="Arial" w:cs="Arial"/>
                <w:b/>
                <w:i/>
              </w:rPr>
              <w:t>,</w:t>
            </w:r>
            <w:r>
              <w:rPr>
                <w:rFonts w:ascii="Arial" w:eastAsia="SimSun" w:hAnsi="Arial" w:cs="Arial"/>
                <w:b/>
                <w:i/>
              </w:rPr>
              <w:t>1</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4 9</w:t>
            </w:r>
            <w:r>
              <w:rPr>
                <w:rFonts w:ascii="Arial" w:eastAsia="SimSun" w:hAnsi="Arial" w:cs="Arial"/>
                <w:b/>
                <w:i/>
                <w:sz w:val="18"/>
                <w:szCs w:val="22"/>
              </w:rPr>
              <w:t>72</w:t>
            </w:r>
            <w:r w:rsidRPr="003D2464">
              <w:rPr>
                <w:rFonts w:ascii="Arial" w:eastAsia="SimSun" w:hAnsi="Arial" w:cs="Arial"/>
                <w:b/>
                <w:i/>
                <w:sz w:val="18"/>
                <w:szCs w:val="22"/>
              </w:rPr>
              <w:t>,</w:t>
            </w:r>
            <w:r>
              <w:rPr>
                <w:rFonts w:ascii="Arial" w:eastAsia="SimSun" w:hAnsi="Arial" w:cs="Arial"/>
                <w:b/>
                <w:i/>
                <w:sz w:val="18"/>
                <w:szCs w:val="22"/>
              </w:rPr>
              <w:t>3</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ind w:left="1416" w:hanging="1416"/>
              <w:jc w:val="right"/>
              <w:rPr>
                <w:rFonts w:ascii="Arial" w:eastAsia="SimSun" w:hAnsi="Arial" w:cs="Arial"/>
                <w:b/>
                <w:i/>
                <w:sz w:val="18"/>
              </w:rPr>
            </w:pPr>
            <w:r w:rsidRPr="003D2464">
              <w:rPr>
                <w:rFonts w:ascii="Arial" w:eastAsia="SimSun" w:hAnsi="Arial" w:cs="Arial"/>
                <w:b/>
                <w:i/>
                <w:sz w:val="18"/>
                <w:szCs w:val="22"/>
              </w:rPr>
              <w:t xml:space="preserve">3 </w:t>
            </w:r>
            <w:r>
              <w:rPr>
                <w:rFonts w:ascii="Arial" w:eastAsia="SimSun" w:hAnsi="Arial" w:cs="Arial"/>
                <w:b/>
                <w:i/>
                <w:sz w:val="18"/>
                <w:szCs w:val="22"/>
              </w:rPr>
              <w:t>885</w:t>
            </w:r>
            <w:r w:rsidRPr="003D2464">
              <w:rPr>
                <w:rFonts w:ascii="Arial" w:eastAsia="SimSun" w:hAnsi="Arial" w:cs="Arial"/>
                <w:b/>
                <w:i/>
                <w:sz w:val="18"/>
                <w:szCs w:val="22"/>
              </w:rPr>
              <w:t>,</w:t>
            </w:r>
            <w:r>
              <w:rPr>
                <w:rFonts w:ascii="Arial" w:eastAsia="SimSun" w:hAnsi="Arial" w:cs="Arial"/>
                <w:b/>
                <w:i/>
                <w:sz w:val="18"/>
                <w:szCs w:val="22"/>
              </w:rPr>
              <w:t>8</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 xml:space="preserve">- </w:t>
            </w:r>
            <w:r>
              <w:rPr>
                <w:rFonts w:ascii="Arial" w:eastAsia="SimSun" w:hAnsi="Arial" w:cs="Arial"/>
                <w:b/>
                <w:i/>
              </w:rPr>
              <w:t>4</w:t>
            </w:r>
            <w:r w:rsidRPr="003D2464">
              <w:rPr>
                <w:rFonts w:ascii="Arial" w:eastAsia="SimSun" w:hAnsi="Arial" w:cs="Arial"/>
                <w:b/>
                <w:i/>
              </w:rPr>
              <w:t> </w:t>
            </w:r>
            <w:r>
              <w:rPr>
                <w:rFonts w:ascii="Arial" w:eastAsia="SimSun" w:hAnsi="Arial" w:cs="Arial"/>
                <w:b/>
                <w:i/>
              </w:rPr>
              <w:t>173</w:t>
            </w:r>
            <w:r w:rsidRPr="003D2464">
              <w:rPr>
                <w:rFonts w:ascii="Arial" w:eastAsia="SimSun" w:hAnsi="Arial" w:cs="Arial"/>
                <w:b/>
                <w:i/>
              </w:rPr>
              <w:t>,</w:t>
            </w:r>
            <w:r>
              <w:rPr>
                <w:rFonts w:ascii="Arial" w:eastAsia="SimSun" w:hAnsi="Arial" w:cs="Arial"/>
                <w:b/>
                <w:i/>
              </w:rPr>
              <w:t>4</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w:t>
            </w:r>
            <w:r>
              <w:rPr>
                <w:rFonts w:ascii="Arial" w:eastAsia="SimSun" w:hAnsi="Arial" w:cs="Arial"/>
                <w:b/>
                <w:i/>
              </w:rPr>
              <w:t>4</w:t>
            </w:r>
            <w:r w:rsidRPr="003D2464">
              <w:rPr>
                <w:rFonts w:ascii="Arial" w:eastAsia="SimSun" w:hAnsi="Arial" w:cs="Arial"/>
                <w:b/>
                <w:i/>
              </w:rPr>
              <w:t> </w:t>
            </w:r>
            <w:r>
              <w:rPr>
                <w:rFonts w:ascii="Arial" w:eastAsia="SimSun" w:hAnsi="Arial" w:cs="Arial"/>
                <w:b/>
                <w:i/>
              </w:rPr>
              <w:t>187</w:t>
            </w:r>
            <w:r w:rsidRPr="003D2464">
              <w:rPr>
                <w:rFonts w:ascii="Arial" w:eastAsia="SimSun" w:hAnsi="Arial" w:cs="Arial"/>
                <w:b/>
                <w:i/>
              </w:rPr>
              <w:t>,</w:t>
            </w:r>
            <w:r>
              <w:rPr>
                <w:rFonts w:ascii="Arial" w:eastAsia="SimSun" w:hAnsi="Arial" w:cs="Arial"/>
                <w:b/>
                <w:i/>
              </w:rPr>
              <w:t>0</w:t>
            </w:r>
          </w:p>
          <w:p w:rsidR="00D24434" w:rsidRPr="003D2464" w:rsidRDefault="00D24434" w:rsidP="00110482">
            <w:pPr>
              <w:jc w:val="center"/>
              <w:rPr>
                <w:rFonts w:ascii="Arial" w:eastAsia="SimSun" w:hAnsi="Arial" w:cs="Arial"/>
                <w:b/>
                <w:i/>
              </w:rPr>
            </w:pPr>
          </w:p>
          <w:p w:rsidR="00D24434" w:rsidRPr="003D2464" w:rsidRDefault="00D24434" w:rsidP="00110482">
            <w:pPr>
              <w:shd w:val="clear" w:color="auto" w:fill="D9D9D9"/>
              <w:jc w:val="right"/>
              <w:rPr>
                <w:rFonts w:ascii="Arial" w:eastAsia="SimSun" w:hAnsi="Arial" w:cs="Arial"/>
                <w:b/>
                <w:i/>
              </w:rPr>
            </w:pPr>
            <w:r w:rsidRPr="003D2464">
              <w:rPr>
                <w:rFonts w:ascii="Arial" w:eastAsia="SimSun" w:hAnsi="Arial" w:cs="Arial"/>
                <w:b/>
                <w:i/>
              </w:rPr>
              <w:t>-2</w:t>
            </w:r>
            <w:r>
              <w:rPr>
                <w:rFonts w:ascii="Arial" w:eastAsia="SimSun" w:hAnsi="Arial" w:cs="Arial"/>
                <w:b/>
                <w:i/>
              </w:rPr>
              <w:t>1</w:t>
            </w:r>
            <w:r w:rsidRPr="003D2464">
              <w:rPr>
                <w:rFonts w:ascii="Arial" w:eastAsia="SimSun" w:hAnsi="Arial" w:cs="Arial"/>
                <w:b/>
                <w:i/>
              </w:rPr>
              <w:t>,</w:t>
            </w:r>
            <w:r>
              <w:rPr>
                <w:rFonts w:ascii="Arial" w:eastAsia="SimSun" w:hAnsi="Arial" w:cs="Arial"/>
                <w:b/>
                <w:i/>
              </w:rPr>
              <w:t>3</w:t>
            </w:r>
          </w:p>
          <w:p w:rsidR="00D24434" w:rsidRPr="003D2464" w:rsidRDefault="00D24434" w:rsidP="00110482">
            <w:pPr>
              <w:jc w:val="center"/>
              <w:rPr>
                <w:rFonts w:ascii="Trebuchet MS" w:eastAsia="SimSun" w:hAnsi="Trebuchet MS" w:cs="Tahoma"/>
                <w:b/>
                <w:i/>
                <w:sz w:val="18"/>
                <w:szCs w:val="18"/>
              </w:rPr>
            </w:pPr>
          </w:p>
          <w:p w:rsidR="00D24434" w:rsidRPr="003D2464" w:rsidRDefault="00D24434" w:rsidP="00110482">
            <w:pPr>
              <w:jc w:val="right"/>
              <w:rPr>
                <w:rFonts w:ascii="Arial" w:eastAsia="SimSun" w:hAnsi="Arial" w:cs="Arial"/>
                <w:b/>
                <w:i/>
                <w:iCs/>
                <w:sz w:val="18"/>
              </w:rPr>
            </w:pPr>
          </w:p>
        </w:tc>
      </w:tr>
    </w:tbl>
    <w:p w:rsidR="00D24434" w:rsidRDefault="00D24434" w:rsidP="00D24434">
      <w:pPr>
        <w:rPr>
          <w:rFonts w:ascii="Segoe Print" w:hAnsi="Segoe Print"/>
          <w:b/>
          <w:bCs/>
          <w:i/>
          <w:iCs/>
          <w:sz w:val="20"/>
          <w:szCs w:val="20"/>
        </w:rPr>
      </w:pPr>
      <w:r>
        <w:rPr>
          <w:rFonts w:ascii="Segoe Print" w:hAnsi="Segoe Print"/>
          <w:b/>
          <w:bCs/>
          <w:sz w:val="20"/>
          <w:szCs w:val="20"/>
        </w:rPr>
        <w:lastRenderedPageBreak/>
        <w:t xml:space="preserve">                </w:t>
      </w:r>
      <w:r w:rsidRPr="003A228E">
        <w:rPr>
          <w:rFonts w:ascii="Segoe Print" w:hAnsi="Segoe Print"/>
          <w:b/>
          <w:bCs/>
          <w:i/>
          <w:iCs/>
          <w:sz w:val="20"/>
          <w:szCs w:val="20"/>
        </w:rPr>
        <w:t xml:space="preserve">(*)   Les soldes budgétaire et du Trésor sont hors FRR. </w:t>
      </w:r>
    </w:p>
    <w:p w:rsidR="00D24434" w:rsidRPr="003A228E" w:rsidRDefault="00D24434" w:rsidP="00D24434">
      <w:pPr>
        <w:rPr>
          <w:rFonts w:ascii="Segoe Print" w:hAnsi="Segoe Print"/>
          <w:b/>
          <w:bCs/>
          <w:i/>
          <w:iCs/>
          <w:sz w:val="20"/>
          <w:szCs w:val="20"/>
        </w:rPr>
      </w:pPr>
    </w:p>
    <w:p w:rsidR="00D24434" w:rsidRPr="00A10686" w:rsidRDefault="00D24434" w:rsidP="00D24434">
      <w:pPr>
        <w:shd w:val="clear" w:color="auto" w:fill="666699"/>
        <w:ind w:left="284"/>
        <w:jc w:val="center"/>
        <w:rPr>
          <w:rFonts w:ascii="Segoe Script" w:eastAsia="SimSun" w:hAnsi="Segoe Script" w:cs="Tahoma"/>
          <w:b/>
          <w:i/>
          <w:color w:val="FFFFFF"/>
          <w:sz w:val="36"/>
          <w:szCs w:val="36"/>
        </w:rPr>
      </w:pPr>
      <w:r w:rsidRPr="00A10686">
        <w:rPr>
          <w:rFonts w:ascii="Segoe Script" w:eastAsia="SimSun" w:hAnsi="Segoe Script" w:cs="Tahoma"/>
          <w:b/>
          <w:i/>
          <w:color w:val="FFFFFF"/>
          <w:sz w:val="36"/>
          <w:szCs w:val="36"/>
        </w:rPr>
        <w:t xml:space="preserve">PRÉVISIONS BUDGÉTAIRES </w:t>
      </w:r>
      <w:r>
        <w:rPr>
          <w:rFonts w:ascii="Segoe Script" w:eastAsia="SimSun" w:hAnsi="Segoe Script" w:cs="Tahoma"/>
          <w:b/>
          <w:i/>
          <w:color w:val="FFFFFF"/>
          <w:sz w:val="36"/>
          <w:szCs w:val="36"/>
        </w:rPr>
        <w:t>DE L’A</w:t>
      </w:r>
      <w:r w:rsidRPr="00A10686">
        <w:rPr>
          <w:rFonts w:ascii="Segoe Script" w:eastAsia="SimSun" w:hAnsi="Segoe Script" w:cs="Tahoma"/>
          <w:b/>
          <w:i/>
          <w:color w:val="FFFFFF"/>
          <w:sz w:val="36"/>
          <w:szCs w:val="36"/>
        </w:rPr>
        <w:t>PLF 201</w:t>
      </w:r>
      <w:r>
        <w:rPr>
          <w:rFonts w:ascii="Segoe Script" w:eastAsia="SimSun" w:hAnsi="Segoe Script" w:cs="Tahoma"/>
          <w:b/>
          <w:i/>
          <w:color w:val="FFFFFF"/>
          <w:sz w:val="36"/>
          <w:szCs w:val="36"/>
        </w:rPr>
        <w:t>5</w:t>
      </w:r>
    </w:p>
    <w:p w:rsidR="00D24434" w:rsidRDefault="00D24434" w:rsidP="00D24434">
      <w:pPr>
        <w:jc w:val="right"/>
        <w:rPr>
          <w:rFonts w:ascii="Trebuchet MS" w:eastAsia="SimSun" w:hAnsi="Trebuchet MS" w:cs="Tahoma"/>
          <w:b/>
          <w:i/>
          <w:color w:val="003300"/>
          <w:sz w:val="22"/>
          <w:szCs w:val="22"/>
        </w:rPr>
      </w:pPr>
    </w:p>
    <w:p w:rsidR="00D24434" w:rsidRDefault="00D24434" w:rsidP="00D24434">
      <w:pPr>
        <w:jc w:val="center"/>
        <w:rPr>
          <w:rFonts w:ascii="Trebuchet MS" w:eastAsia="SimSun" w:hAnsi="Trebuchet MS" w:cs="Tahoma"/>
          <w:b/>
          <w:i/>
          <w:color w:val="003300"/>
          <w:sz w:val="22"/>
          <w:szCs w:val="22"/>
        </w:rPr>
      </w:pPr>
      <w:r>
        <w:rPr>
          <w:rFonts w:ascii="Trebuchet MS" w:eastAsia="SimSun" w:hAnsi="Trebuchet MS" w:cs="Tahoma"/>
          <w:b/>
          <w:i/>
          <w:color w:val="003300"/>
          <w:sz w:val="22"/>
          <w:szCs w:val="22"/>
        </w:rPr>
        <w:t>Variation en pourcentage</w:t>
      </w:r>
    </w:p>
    <w:p w:rsidR="00D24434" w:rsidRDefault="00D24434" w:rsidP="00D24434">
      <w:pPr>
        <w:jc w:val="right"/>
        <w:rPr>
          <w:rFonts w:ascii="Trebuchet MS" w:eastAsia="SimSun" w:hAnsi="Trebuchet MS" w:cs="Tahoma"/>
          <w:b/>
          <w:i/>
          <w:color w:val="003300"/>
          <w:sz w:val="22"/>
          <w:szCs w:val="22"/>
        </w:rPr>
      </w:pPr>
    </w:p>
    <w:tbl>
      <w:tblPr>
        <w:tblW w:w="15014"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1"/>
        <w:gridCol w:w="1166"/>
        <w:gridCol w:w="1177"/>
        <w:gridCol w:w="1148"/>
        <w:gridCol w:w="1166"/>
        <w:gridCol w:w="1148"/>
        <w:gridCol w:w="1111"/>
        <w:gridCol w:w="1269"/>
        <w:gridCol w:w="1263"/>
        <w:gridCol w:w="1265"/>
      </w:tblGrid>
      <w:tr w:rsidR="00D24434" w:rsidTr="00110482">
        <w:tc>
          <w:tcPr>
            <w:tcW w:w="4355" w:type="dxa"/>
            <w:shd w:val="clear" w:color="auto" w:fill="auto"/>
          </w:tcPr>
          <w:p w:rsidR="00D24434" w:rsidRDefault="00D24434" w:rsidP="00110482">
            <w:pPr>
              <w:jc w:val="center"/>
              <w:rPr>
                <w:rFonts w:ascii="Trebuchet MS" w:eastAsia="SimSun" w:hAnsi="Trebuchet MS" w:cs="Tahoma"/>
                <w:bCs/>
                <w:iCs/>
                <w:sz w:val="20"/>
                <w:szCs w:val="20"/>
              </w:rPr>
            </w:pPr>
          </w:p>
          <w:p w:rsidR="00D24434" w:rsidRDefault="00D24434" w:rsidP="00110482">
            <w:pPr>
              <w:jc w:val="center"/>
              <w:rPr>
                <w:rFonts w:ascii="Trebuchet MS" w:eastAsia="SimSun" w:hAnsi="Trebuchet MS" w:cs="Tahoma"/>
                <w:bCs/>
                <w:iCs/>
                <w:sz w:val="20"/>
                <w:szCs w:val="20"/>
              </w:rPr>
            </w:pPr>
          </w:p>
          <w:p w:rsidR="00D24434" w:rsidRPr="00055F03" w:rsidRDefault="00D24434" w:rsidP="00110482">
            <w:pPr>
              <w:jc w:val="center"/>
              <w:rPr>
                <w:rFonts w:ascii="Trebuchet MS" w:eastAsia="SimSun" w:hAnsi="Trebuchet MS" w:cs="Tahoma"/>
                <w:bCs/>
                <w:iCs/>
                <w:sz w:val="20"/>
                <w:szCs w:val="20"/>
              </w:rPr>
            </w:pPr>
            <w:r w:rsidRPr="00055F03">
              <w:rPr>
                <w:rFonts w:ascii="Trebuchet MS" w:eastAsia="SimSun" w:hAnsi="Trebuchet MS" w:cs="Tahoma"/>
                <w:bCs/>
                <w:iCs/>
                <w:sz w:val="20"/>
                <w:szCs w:val="20"/>
              </w:rPr>
              <w:t xml:space="preserve">En </w:t>
            </w:r>
            <w:r>
              <w:rPr>
                <w:rFonts w:ascii="Trebuchet MS" w:eastAsia="SimSun" w:hAnsi="Trebuchet MS" w:cs="Tahoma"/>
                <w:bCs/>
                <w:iCs/>
                <w:sz w:val="20"/>
                <w:szCs w:val="20"/>
              </w:rPr>
              <w:t>%</w:t>
            </w:r>
          </w:p>
        </w:tc>
        <w:tc>
          <w:tcPr>
            <w:tcW w:w="1177" w:type="dxa"/>
            <w:shd w:val="clear" w:color="auto" w:fill="auto"/>
          </w:tcPr>
          <w:p w:rsidR="00D24434" w:rsidRPr="00B40A31"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sidRPr="00B40A31">
              <w:rPr>
                <w:rFonts w:ascii="Trebuchet MS" w:eastAsia="SimSun" w:hAnsi="Trebuchet MS" w:cs="Tahoma"/>
                <w:b/>
                <w:i/>
                <w:sz w:val="16"/>
                <w:szCs w:val="16"/>
              </w:rPr>
              <w:t>LF</w:t>
            </w:r>
            <w:r>
              <w:rPr>
                <w:rFonts w:ascii="Trebuchet MS" w:eastAsia="SimSun" w:hAnsi="Trebuchet MS" w:cs="Tahoma"/>
                <w:b/>
                <w:i/>
                <w:sz w:val="16"/>
                <w:szCs w:val="16"/>
              </w:rPr>
              <w:t>I</w:t>
            </w:r>
            <w:r w:rsidRPr="00B40A31">
              <w:rPr>
                <w:rFonts w:ascii="Trebuchet MS" w:eastAsia="SimSun" w:hAnsi="Trebuchet MS" w:cs="Tahoma"/>
                <w:b/>
                <w:i/>
                <w:sz w:val="16"/>
                <w:szCs w:val="16"/>
              </w:rPr>
              <w:t xml:space="preserve"> 2012</w:t>
            </w: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sidRPr="00B40A31">
              <w:rPr>
                <w:rFonts w:ascii="Trebuchet MS" w:eastAsia="SimSun" w:hAnsi="Trebuchet MS" w:cs="Tahoma"/>
                <w:b/>
                <w:i/>
                <w:sz w:val="16"/>
                <w:szCs w:val="16"/>
              </w:rPr>
              <w:t>/</w:t>
            </w: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sidRPr="00B40A31">
              <w:rPr>
                <w:rFonts w:ascii="Trebuchet MS" w:eastAsia="SimSun" w:hAnsi="Trebuchet MS" w:cs="Tahoma"/>
                <w:b/>
                <w:i/>
                <w:sz w:val="16"/>
                <w:szCs w:val="16"/>
              </w:rPr>
              <w:t>LFC 2011</w:t>
            </w:r>
          </w:p>
        </w:tc>
        <w:tc>
          <w:tcPr>
            <w:tcW w:w="1178"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LFC 2012</w:t>
            </w: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w:t>
            </w: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sidRPr="00B40A31">
              <w:rPr>
                <w:rFonts w:ascii="Trebuchet MS" w:eastAsia="SimSun" w:hAnsi="Trebuchet MS" w:cs="Tahoma"/>
                <w:b/>
                <w:i/>
                <w:sz w:val="16"/>
                <w:szCs w:val="16"/>
              </w:rPr>
              <w:t>Réalisation</w:t>
            </w:r>
            <w:r>
              <w:rPr>
                <w:rFonts w:ascii="Trebuchet MS" w:eastAsia="SimSun" w:hAnsi="Trebuchet MS" w:cs="Tahoma"/>
                <w:b/>
                <w:i/>
                <w:sz w:val="16"/>
                <w:szCs w:val="16"/>
              </w:rPr>
              <w:t>s 2011</w:t>
            </w:r>
          </w:p>
        </w:tc>
        <w:tc>
          <w:tcPr>
            <w:tcW w:w="1031"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jc w:val="center"/>
              <w:rPr>
                <w:rFonts w:ascii="Trebuchet MS" w:eastAsia="SimSun" w:hAnsi="Trebuchet MS" w:cs="Tahoma"/>
                <w:b/>
                <w:i/>
                <w:sz w:val="16"/>
                <w:szCs w:val="16"/>
              </w:rPr>
            </w:pPr>
            <w:r w:rsidRPr="00B40A31">
              <w:rPr>
                <w:rFonts w:ascii="Trebuchet MS" w:eastAsia="SimSun" w:hAnsi="Trebuchet MS" w:cs="Tahoma"/>
                <w:b/>
                <w:i/>
                <w:sz w:val="16"/>
                <w:szCs w:val="16"/>
              </w:rPr>
              <w:t>201</w:t>
            </w:r>
            <w:r>
              <w:rPr>
                <w:rFonts w:ascii="Trebuchet MS" w:eastAsia="SimSun" w:hAnsi="Trebuchet MS" w:cs="Tahoma"/>
                <w:b/>
                <w:i/>
                <w:sz w:val="16"/>
                <w:szCs w:val="16"/>
              </w:rPr>
              <w:t xml:space="preserve">2 </w:t>
            </w:r>
            <w:r w:rsidRPr="00B40A31">
              <w:rPr>
                <w:rFonts w:ascii="Trebuchet MS" w:eastAsia="SimSun" w:hAnsi="Trebuchet MS" w:cs="Tahoma"/>
                <w:b/>
                <w:i/>
                <w:sz w:val="16"/>
                <w:szCs w:val="16"/>
              </w:rPr>
              <w:t>/ 20</w:t>
            </w:r>
            <w:r>
              <w:rPr>
                <w:rFonts w:ascii="Trebuchet MS" w:eastAsia="SimSun" w:hAnsi="Trebuchet MS" w:cs="Tahoma"/>
                <w:b/>
                <w:i/>
                <w:sz w:val="16"/>
                <w:szCs w:val="16"/>
              </w:rPr>
              <w:t>11</w:t>
            </w: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sidRPr="00B40A31">
              <w:rPr>
                <w:rFonts w:ascii="Trebuchet MS" w:eastAsia="SimSun" w:hAnsi="Trebuchet MS" w:cs="Tahoma"/>
                <w:b/>
                <w:i/>
                <w:sz w:val="16"/>
                <w:szCs w:val="16"/>
              </w:rPr>
              <w:t>Réalisation</w:t>
            </w:r>
            <w:r>
              <w:rPr>
                <w:rFonts w:ascii="Trebuchet MS" w:eastAsia="SimSun" w:hAnsi="Trebuchet MS" w:cs="Tahoma"/>
                <w:b/>
                <w:i/>
                <w:sz w:val="16"/>
                <w:szCs w:val="16"/>
              </w:rPr>
              <w:t xml:space="preserve">s </w:t>
            </w:r>
          </w:p>
        </w:tc>
        <w:tc>
          <w:tcPr>
            <w:tcW w:w="1177"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LF 2013</w:t>
            </w: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w:t>
            </w: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LFC 2012</w:t>
            </w:r>
          </w:p>
          <w:p w:rsidR="00D24434" w:rsidRPr="00B40A31" w:rsidRDefault="00D24434" w:rsidP="00110482">
            <w:pPr>
              <w:tabs>
                <w:tab w:val="center" w:pos="4153"/>
                <w:tab w:val="right" w:pos="8306"/>
              </w:tabs>
              <w:jc w:val="center"/>
              <w:rPr>
                <w:rFonts w:ascii="Trebuchet MS" w:eastAsia="SimSun" w:hAnsi="Trebuchet MS" w:cs="Tahoma"/>
                <w:b/>
                <w:i/>
                <w:sz w:val="16"/>
                <w:szCs w:val="16"/>
              </w:rPr>
            </w:pPr>
          </w:p>
        </w:tc>
        <w:tc>
          <w:tcPr>
            <w:tcW w:w="1148" w:type="dxa"/>
            <w:shd w:val="clear" w:color="auto" w:fill="auto"/>
          </w:tcPr>
          <w:p w:rsidR="00D24434" w:rsidRPr="007015DC" w:rsidRDefault="00D24434" w:rsidP="00110482">
            <w:pPr>
              <w:tabs>
                <w:tab w:val="center" w:pos="4153"/>
                <w:tab w:val="right" w:pos="8306"/>
              </w:tabs>
              <w:jc w:val="center"/>
              <w:rPr>
                <w:rFonts w:ascii="Trebuchet MS" w:eastAsia="SimSun" w:hAnsi="Trebuchet MS" w:cs="Tahoma"/>
                <w:b/>
                <w:i/>
                <w:sz w:val="16"/>
                <w:szCs w:val="16"/>
              </w:rPr>
            </w:pPr>
          </w:p>
          <w:p w:rsidR="00D24434" w:rsidRPr="007015DC"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Provisoire</w:t>
            </w:r>
            <w:r w:rsidRPr="007015DC">
              <w:rPr>
                <w:rFonts w:ascii="Trebuchet MS" w:eastAsia="SimSun" w:hAnsi="Trebuchet MS" w:cs="Tahoma"/>
                <w:b/>
                <w:i/>
                <w:sz w:val="16"/>
                <w:szCs w:val="16"/>
              </w:rPr>
              <w:t xml:space="preserve"> 2013</w:t>
            </w:r>
          </w:p>
          <w:p w:rsidR="00D24434" w:rsidRPr="007015DC" w:rsidRDefault="00D24434" w:rsidP="00110482">
            <w:pPr>
              <w:tabs>
                <w:tab w:val="center" w:pos="4153"/>
                <w:tab w:val="right" w:pos="8306"/>
              </w:tabs>
              <w:jc w:val="center"/>
              <w:rPr>
                <w:rFonts w:ascii="Trebuchet MS" w:eastAsia="SimSun" w:hAnsi="Trebuchet MS" w:cs="Tahoma"/>
                <w:b/>
                <w:i/>
                <w:sz w:val="16"/>
                <w:szCs w:val="16"/>
              </w:rPr>
            </w:pPr>
            <w:r w:rsidRPr="007015DC">
              <w:rPr>
                <w:rFonts w:ascii="Trebuchet MS" w:eastAsia="SimSun" w:hAnsi="Trebuchet MS" w:cs="Tahoma"/>
                <w:b/>
                <w:i/>
                <w:sz w:val="16"/>
                <w:szCs w:val="16"/>
              </w:rPr>
              <w:t>/</w:t>
            </w:r>
          </w:p>
          <w:p w:rsidR="00D24434" w:rsidRPr="007015DC" w:rsidRDefault="00D24434" w:rsidP="00110482">
            <w:pPr>
              <w:tabs>
                <w:tab w:val="center" w:pos="4153"/>
                <w:tab w:val="right" w:pos="8306"/>
              </w:tabs>
              <w:jc w:val="center"/>
              <w:rPr>
                <w:rFonts w:ascii="Trebuchet MS" w:eastAsia="SimSun" w:hAnsi="Trebuchet MS" w:cs="Tahoma"/>
                <w:b/>
                <w:i/>
                <w:sz w:val="16"/>
                <w:szCs w:val="16"/>
              </w:rPr>
            </w:pPr>
            <w:r w:rsidRPr="007015DC">
              <w:rPr>
                <w:rFonts w:ascii="Trebuchet MS" w:eastAsia="SimSun" w:hAnsi="Trebuchet MS" w:cs="Tahoma"/>
                <w:b/>
                <w:i/>
                <w:sz w:val="16"/>
                <w:szCs w:val="16"/>
              </w:rPr>
              <w:t>Réalisations 2012</w:t>
            </w:r>
          </w:p>
        </w:tc>
        <w:tc>
          <w:tcPr>
            <w:tcW w:w="1121"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LF 2014</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LF  2013</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p>
        </w:tc>
        <w:tc>
          <w:tcPr>
            <w:tcW w:w="1275"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LF 2014</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Provisoire</w:t>
            </w:r>
            <w:r w:rsidRPr="00095BFB">
              <w:rPr>
                <w:rFonts w:ascii="Trebuchet MS" w:eastAsia="SimSun" w:hAnsi="Trebuchet MS" w:cs="Tahoma"/>
                <w:b/>
                <w:i/>
                <w:sz w:val="16"/>
                <w:szCs w:val="16"/>
              </w:rPr>
              <w:t xml:space="preserve">  2013</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p>
        </w:tc>
        <w:tc>
          <w:tcPr>
            <w:tcW w:w="1276"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A</w:t>
            </w:r>
            <w:r w:rsidRPr="00095BFB">
              <w:rPr>
                <w:rFonts w:ascii="Trebuchet MS" w:eastAsia="SimSun" w:hAnsi="Trebuchet MS" w:cs="Tahoma"/>
                <w:b/>
                <w:i/>
                <w:sz w:val="16"/>
                <w:szCs w:val="16"/>
              </w:rPr>
              <w:t>PLF 201</w:t>
            </w:r>
            <w:r>
              <w:rPr>
                <w:rFonts w:ascii="Trebuchet MS" w:eastAsia="SimSun" w:hAnsi="Trebuchet MS" w:cs="Tahoma"/>
                <w:b/>
                <w:i/>
                <w:sz w:val="16"/>
                <w:szCs w:val="16"/>
              </w:rPr>
              <w:t>5</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LF  201</w:t>
            </w:r>
            <w:r>
              <w:rPr>
                <w:rFonts w:ascii="Trebuchet MS" w:eastAsia="SimSun" w:hAnsi="Trebuchet MS" w:cs="Tahoma"/>
                <w:b/>
                <w:i/>
                <w:sz w:val="16"/>
                <w:szCs w:val="16"/>
              </w:rPr>
              <w:t>4</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p>
        </w:tc>
        <w:tc>
          <w:tcPr>
            <w:tcW w:w="1276"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AP</w:t>
            </w:r>
            <w:r w:rsidRPr="00095BFB">
              <w:rPr>
                <w:rFonts w:ascii="Trebuchet MS" w:eastAsia="SimSun" w:hAnsi="Trebuchet MS" w:cs="Tahoma"/>
                <w:b/>
                <w:i/>
                <w:sz w:val="16"/>
                <w:szCs w:val="16"/>
              </w:rPr>
              <w:t>LF 201</w:t>
            </w:r>
            <w:r>
              <w:rPr>
                <w:rFonts w:ascii="Trebuchet MS" w:eastAsia="SimSun" w:hAnsi="Trebuchet MS" w:cs="Tahoma"/>
                <w:b/>
                <w:i/>
                <w:sz w:val="16"/>
                <w:szCs w:val="16"/>
              </w:rPr>
              <w:t>5</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sidRPr="00095BFB">
              <w:rPr>
                <w:rFonts w:ascii="Trebuchet MS" w:eastAsia="SimSun" w:hAnsi="Trebuchet MS" w:cs="Tahoma"/>
                <w:b/>
                <w:i/>
                <w:sz w:val="16"/>
                <w:szCs w:val="16"/>
              </w:rPr>
              <w:t>Clôture  201</w:t>
            </w:r>
            <w:r>
              <w:rPr>
                <w:rFonts w:ascii="Trebuchet MS" w:eastAsia="SimSun" w:hAnsi="Trebuchet MS" w:cs="Tahoma"/>
                <w:b/>
                <w:i/>
                <w:sz w:val="16"/>
                <w:szCs w:val="16"/>
              </w:rPr>
              <w:t>4</w:t>
            </w:r>
          </w:p>
          <w:p w:rsidR="00D24434" w:rsidRPr="00095BFB" w:rsidRDefault="00D24434" w:rsidP="00110482">
            <w:pPr>
              <w:tabs>
                <w:tab w:val="center" w:pos="4153"/>
                <w:tab w:val="right" w:pos="8306"/>
              </w:tabs>
              <w:jc w:val="center"/>
              <w:rPr>
                <w:rFonts w:ascii="Trebuchet MS" w:eastAsia="SimSun" w:hAnsi="Trebuchet MS" w:cs="Tahoma"/>
                <w:b/>
                <w:i/>
                <w:sz w:val="16"/>
                <w:szCs w:val="16"/>
              </w:rPr>
            </w:pPr>
          </w:p>
        </w:tc>
      </w:tr>
      <w:tr w:rsidR="00D24434" w:rsidRPr="00061667" w:rsidTr="00110482">
        <w:tc>
          <w:tcPr>
            <w:tcW w:w="4355" w:type="dxa"/>
            <w:shd w:val="clear" w:color="auto" w:fill="auto"/>
          </w:tcPr>
          <w:p w:rsidR="00D24434" w:rsidRPr="00E01D21" w:rsidRDefault="00D24434" w:rsidP="00110482">
            <w:pPr>
              <w:tabs>
                <w:tab w:val="center" w:pos="4153"/>
                <w:tab w:val="right" w:pos="8306"/>
              </w:tabs>
              <w:rPr>
                <w:rFonts w:ascii="Trebuchet MS" w:eastAsia="SimSun" w:hAnsi="Trebuchet MS" w:cs="Tahoma"/>
                <w:b/>
                <w:i/>
                <w:sz w:val="18"/>
              </w:rPr>
            </w:pPr>
          </w:p>
          <w:p w:rsidR="00D24434" w:rsidRPr="00E01D21" w:rsidRDefault="00D24434" w:rsidP="00110482">
            <w:pPr>
              <w:shd w:val="clear" w:color="auto" w:fill="D9D9D9"/>
              <w:tabs>
                <w:tab w:val="center" w:pos="4153"/>
                <w:tab w:val="right" w:pos="8306"/>
              </w:tabs>
              <w:rPr>
                <w:rFonts w:ascii="Arial" w:eastAsia="SimSun" w:hAnsi="Arial" w:cs="Arial"/>
                <w:b/>
                <w:i/>
              </w:rPr>
            </w:pPr>
            <w:r w:rsidRPr="00E01D21">
              <w:rPr>
                <w:rFonts w:ascii="Arial" w:eastAsia="SimSun" w:hAnsi="Arial" w:cs="Arial"/>
                <w:b/>
                <w:i/>
              </w:rPr>
              <w:t>RECETTES BUDGÉTAIRES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FISCALITÉ PÉTROLIÈRE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RECETTES FISCALES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RECETTES NON FISCALES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CONTRIBUTIONS AU BUDGET DE  L'ETAT</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REVENUS DES PARTICIPATIONS DE l'ETAT</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RECETTES EXCEPTIONNELLES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FONDS DE CONCOURS, DONS ET LEGS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rPr>
            </w:pPr>
            <w:r w:rsidRPr="00E01D21">
              <w:rPr>
                <w:rFonts w:ascii="Arial" w:eastAsia="SimSun" w:hAnsi="Arial" w:cs="Arial"/>
                <w:b/>
                <w:i/>
              </w:rPr>
              <w:t>DÉPENSES BUDGÉTAIRES</w:t>
            </w:r>
          </w:p>
          <w:p w:rsidR="00D24434" w:rsidRPr="00E01D21" w:rsidRDefault="00D24434" w:rsidP="00110482">
            <w:pPr>
              <w:tabs>
                <w:tab w:val="center" w:pos="4153"/>
                <w:tab w:val="right" w:pos="8306"/>
              </w:tabs>
              <w:rPr>
                <w:rFonts w:ascii="Arial" w:eastAsia="SimSun" w:hAnsi="Arial" w:cs="Arial"/>
                <w:b/>
                <w:i/>
                <w:sz w:val="18"/>
              </w:rPr>
            </w:pPr>
          </w:p>
          <w:p w:rsidR="00D24434" w:rsidRPr="009F1D2C"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w:t>
            </w:r>
            <w:r w:rsidRPr="009F1D2C">
              <w:rPr>
                <w:rFonts w:ascii="Arial" w:eastAsia="SimSun" w:hAnsi="Arial" w:cs="Arial"/>
                <w:b/>
                <w:i/>
                <w:sz w:val="18"/>
                <w:szCs w:val="22"/>
              </w:rPr>
              <w:t>FONCTIONNEMENT</w:t>
            </w:r>
          </w:p>
          <w:p w:rsidR="00D24434" w:rsidRPr="009F1D2C"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9F1D2C">
              <w:rPr>
                <w:rFonts w:ascii="Arial" w:eastAsia="SimSun" w:hAnsi="Arial" w:cs="Arial"/>
                <w:b/>
                <w:i/>
                <w:sz w:val="18"/>
                <w:szCs w:val="22"/>
              </w:rPr>
              <w:t xml:space="preserve">      ÉQUIPEMENT</w:t>
            </w:r>
          </w:p>
          <w:p w:rsidR="00D24434" w:rsidRPr="00E01D21" w:rsidRDefault="00D24434" w:rsidP="00110482">
            <w:pPr>
              <w:tabs>
                <w:tab w:val="center" w:pos="4153"/>
                <w:tab w:val="right" w:pos="8306"/>
              </w:tabs>
              <w:rPr>
                <w:rFonts w:ascii="Trebuchet MS" w:eastAsia="SimSun" w:hAnsi="Trebuchet MS" w:cs="Tahoma"/>
                <w:b/>
                <w:i/>
                <w:sz w:val="18"/>
              </w:rPr>
            </w:pPr>
          </w:p>
        </w:tc>
        <w:tc>
          <w:tcPr>
            <w:tcW w:w="1177" w:type="dxa"/>
            <w:shd w:val="clear" w:color="auto" w:fill="auto"/>
          </w:tcPr>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rPr>
            </w:pPr>
            <w:r w:rsidRPr="000E19AF">
              <w:rPr>
                <w:rFonts w:ascii="Arial" w:eastAsia="SimSun" w:hAnsi="Arial" w:cs="Arial"/>
                <w:b/>
                <w:i/>
              </w:rPr>
              <w:t>8,0</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sz w:val="18"/>
              </w:rPr>
            </w:pPr>
            <w:r w:rsidRPr="000E19AF">
              <w:rPr>
                <w:rFonts w:ascii="Arial" w:eastAsia="SimSun" w:hAnsi="Arial" w:cs="Arial"/>
                <w:b/>
                <w:i/>
                <w:sz w:val="18"/>
                <w:szCs w:val="22"/>
              </w:rPr>
              <w:t>2,1</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iCs/>
                <w:sz w:val="18"/>
              </w:rPr>
            </w:pPr>
            <w:r w:rsidRPr="000E19AF">
              <w:rPr>
                <w:rFonts w:ascii="Arial" w:eastAsia="SimSun" w:hAnsi="Arial" w:cs="Arial"/>
                <w:b/>
                <w:i/>
                <w:sz w:val="18"/>
                <w:szCs w:val="22"/>
              </w:rPr>
              <w:t>8,3</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sz w:val="18"/>
              </w:rPr>
            </w:pPr>
            <w:r w:rsidRPr="000E19AF">
              <w:rPr>
                <w:rFonts w:ascii="Arial" w:eastAsia="SimSun" w:hAnsi="Arial" w:cs="Arial"/>
                <w:b/>
                <w:i/>
                <w:sz w:val="18"/>
                <w:szCs w:val="22"/>
              </w:rPr>
              <w:t>92,9</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sz w:val="18"/>
              </w:rPr>
            </w:pPr>
            <w:r w:rsidRPr="000E19AF">
              <w:rPr>
                <w:rFonts w:ascii="Arial" w:eastAsia="SimSun" w:hAnsi="Arial" w:cs="Arial"/>
                <w:b/>
                <w:i/>
                <w:sz w:val="18"/>
                <w:szCs w:val="22"/>
              </w:rPr>
              <w:t>66,7</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sz w:val="18"/>
              </w:rPr>
            </w:pPr>
            <w:r w:rsidRPr="000E19AF">
              <w:rPr>
                <w:rFonts w:ascii="Arial" w:eastAsia="SimSun" w:hAnsi="Arial" w:cs="Arial"/>
                <w:b/>
                <w:i/>
                <w:sz w:val="18"/>
                <w:szCs w:val="22"/>
              </w:rPr>
              <w:t>23,5</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center"/>
              <w:rPr>
                <w:rFonts w:ascii="Arial" w:eastAsia="SimSun" w:hAnsi="Arial" w:cs="Arial"/>
                <w:b/>
                <w:i/>
                <w:iCs/>
                <w:sz w:val="18"/>
              </w:rPr>
            </w:pPr>
            <w:r w:rsidRPr="000E19AF">
              <w:rPr>
                <w:rFonts w:ascii="Arial" w:eastAsia="SimSun" w:hAnsi="Arial" w:cs="Arial"/>
                <w:b/>
                <w:i/>
                <w:sz w:val="18"/>
                <w:szCs w:val="22"/>
              </w:rPr>
              <w:t>-</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jc w:val="right"/>
              <w:rPr>
                <w:rFonts w:ascii="Arial" w:eastAsia="SimSun" w:hAnsi="Arial" w:cs="Arial"/>
                <w:b/>
                <w:i/>
                <w:sz w:val="18"/>
              </w:rPr>
            </w:pPr>
            <w:r w:rsidRPr="000E19AF">
              <w:rPr>
                <w:rFonts w:ascii="Arial" w:eastAsia="SimSun" w:hAnsi="Arial" w:cs="Arial"/>
                <w:b/>
                <w:i/>
                <w:sz w:val="18"/>
                <w:szCs w:val="22"/>
              </w:rPr>
              <w:t>-100,0</w:t>
            </w:r>
          </w:p>
          <w:p w:rsidR="00D24434" w:rsidRPr="000E19A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ind w:left="708" w:hanging="708"/>
              <w:jc w:val="right"/>
              <w:rPr>
                <w:rFonts w:ascii="Arial" w:eastAsia="SimSun" w:hAnsi="Arial" w:cs="Arial"/>
                <w:b/>
                <w:i/>
              </w:rPr>
            </w:pPr>
            <w:r w:rsidRPr="009705CF">
              <w:rPr>
                <w:rFonts w:ascii="Arial" w:eastAsia="SimSun" w:hAnsi="Arial" w:cs="Arial"/>
                <w:b/>
                <w:i/>
              </w:rPr>
              <w:t>-10,2</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9705CF">
              <w:rPr>
                <w:rFonts w:ascii="Arial" w:eastAsia="SimSun" w:hAnsi="Arial" w:cs="Arial"/>
                <w:b/>
                <w:i/>
                <w:sz w:val="18"/>
                <w:szCs w:val="22"/>
              </w:rPr>
              <w:t>7,4</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0E19AF" w:rsidRDefault="00D24434" w:rsidP="00110482">
            <w:pPr>
              <w:shd w:val="clear" w:color="auto" w:fill="D9D9D9"/>
              <w:tabs>
                <w:tab w:val="center" w:pos="4153"/>
                <w:tab w:val="right" w:pos="8306"/>
              </w:tabs>
              <w:ind w:left="1416" w:hanging="1416"/>
              <w:jc w:val="right"/>
              <w:rPr>
                <w:rFonts w:ascii="Arial" w:eastAsia="SimSun" w:hAnsi="Arial" w:cs="Arial"/>
                <w:b/>
                <w:i/>
                <w:iCs/>
                <w:sz w:val="18"/>
              </w:rPr>
            </w:pPr>
            <w:r w:rsidRPr="009705CF">
              <w:rPr>
                <w:rFonts w:ascii="Arial" w:eastAsia="SimSun" w:hAnsi="Arial" w:cs="Arial"/>
                <w:b/>
                <w:i/>
                <w:sz w:val="18"/>
                <w:szCs w:val="22"/>
              </w:rPr>
              <w:t>-29,2</w:t>
            </w:r>
          </w:p>
        </w:tc>
        <w:tc>
          <w:tcPr>
            <w:tcW w:w="1178" w:type="dxa"/>
            <w:shd w:val="clear" w:color="auto" w:fill="auto"/>
          </w:tcPr>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rPr>
            </w:pPr>
            <w:r w:rsidRPr="00872F17">
              <w:rPr>
                <w:rFonts w:ascii="Arial" w:eastAsia="SimSun" w:hAnsi="Arial" w:cs="Arial"/>
                <w:b/>
                <w:i/>
              </w:rPr>
              <w:t>-0,1</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-0,7</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9,0</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-0,6</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-12,5</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-51,7</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-100,0</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708" w:hanging="708"/>
              <w:jc w:val="right"/>
              <w:rPr>
                <w:rFonts w:ascii="Arial" w:eastAsia="SimSun" w:hAnsi="Arial" w:cs="Arial"/>
                <w:b/>
                <w:i/>
              </w:rPr>
            </w:pPr>
            <w:r w:rsidRPr="00872F17">
              <w:rPr>
                <w:rFonts w:ascii="Arial" w:eastAsia="SimSun" w:hAnsi="Arial" w:cs="Arial"/>
                <w:b/>
                <w:i/>
              </w:rPr>
              <w:t>30,6</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872F17">
              <w:rPr>
                <w:rFonts w:ascii="Arial" w:eastAsia="SimSun" w:hAnsi="Arial" w:cs="Arial"/>
                <w:b/>
                <w:i/>
                <w:sz w:val="18"/>
                <w:szCs w:val="22"/>
              </w:rPr>
              <w:t>23,1</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872F17">
              <w:rPr>
                <w:rFonts w:ascii="Arial" w:eastAsia="SimSun" w:hAnsi="Arial" w:cs="Arial"/>
                <w:b/>
                <w:i/>
                <w:sz w:val="18"/>
                <w:szCs w:val="22"/>
              </w:rPr>
              <w:t>46,1</w:t>
            </w:r>
          </w:p>
          <w:p w:rsidR="00D24434" w:rsidRPr="00872F17" w:rsidRDefault="00D24434" w:rsidP="00110482">
            <w:pPr>
              <w:tabs>
                <w:tab w:val="center" w:pos="4153"/>
                <w:tab w:val="right" w:pos="8306"/>
              </w:tabs>
              <w:jc w:val="right"/>
              <w:rPr>
                <w:rFonts w:ascii="Arial" w:eastAsia="SimSun" w:hAnsi="Arial" w:cs="Arial"/>
                <w:b/>
                <w:i/>
                <w:iCs/>
                <w:sz w:val="18"/>
              </w:rPr>
            </w:pPr>
          </w:p>
        </w:tc>
        <w:tc>
          <w:tcPr>
            <w:tcW w:w="1031" w:type="dxa"/>
            <w:shd w:val="clear" w:color="auto" w:fill="auto"/>
          </w:tcPr>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rPr>
            </w:pPr>
            <w:r w:rsidRPr="00872F17">
              <w:rPr>
                <w:rFonts w:ascii="Arial" w:eastAsia="SimSun" w:hAnsi="Arial" w:cs="Arial"/>
                <w:b/>
                <w:i/>
              </w:rPr>
              <w:t>-0,1</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-0,7</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Pr>
                <w:rFonts w:ascii="Arial" w:eastAsia="SimSun" w:hAnsi="Arial" w:cs="Arial"/>
                <w:b/>
                <w:i/>
                <w:sz w:val="18"/>
                <w:szCs w:val="22"/>
              </w:rPr>
              <w:t>31</w:t>
            </w:r>
            <w:r w:rsidRPr="00872F17">
              <w:rPr>
                <w:rFonts w:ascii="Arial" w:eastAsia="SimSun" w:hAnsi="Arial" w:cs="Arial"/>
                <w:b/>
                <w:i/>
                <w:sz w:val="18"/>
                <w:szCs w:val="22"/>
              </w:rPr>
              <w:t>,</w:t>
            </w:r>
            <w:r>
              <w:rPr>
                <w:rFonts w:ascii="Arial" w:eastAsia="SimSun" w:hAnsi="Arial" w:cs="Arial"/>
                <w:b/>
                <w:i/>
                <w:sz w:val="18"/>
                <w:szCs w:val="22"/>
              </w:rPr>
              <w:t>1</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r>
              <w:rPr>
                <w:rFonts w:ascii="Arial" w:eastAsia="SimSun" w:hAnsi="Arial" w:cs="Arial"/>
                <w:b/>
                <w:i/>
                <w:sz w:val="18"/>
                <w:szCs w:val="22"/>
              </w:rPr>
              <w:t>11</w:t>
            </w:r>
            <w:r w:rsidRPr="00872F17">
              <w:rPr>
                <w:rFonts w:ascii="Arial" w:eastAsia="SimSun" w:hAnsi="Arial" w:cs="Arial"/>
                <w:b/>
                <w:i/>
                <w:sz w:val="18"/>
                <w:szCs w:val="22"/>
              </w:rPr>
              <w:t>,</w:t>
            </w:r>
            <w:r>
              <w:rPr>
                <w:rFonts w:ascii="Arial" w:eastAsia="SimSun" w:hAnsi="Arial" w:cs="Arial"/>
                <w:b/>
                <w:i/>
                <w:sz w:val="18"/>
                <w:szCs w:val="22"/>
              </w:rPr>
              <w:t>2</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w:t>
            </w:r>
            <w:r>
              <w:rPr>
                <w:rFonts w:ascii="Arial" w:eastAsia="SimSun" w:hAnsi="Arial" w:cs="Arial"/>
                <w:b/>
                <w:i/>
                <w:sz w:val="18"/>
                <w:szCs w:val="22"/>
              </w:rPr>
              <w:t>6</w:t>
            </w:r>
            <w:r w:rsidRPr="00872F17">
              <w:rPr>
                <w:rFonts w:ascii="Arial" w:eastAsia="SimSun" w:hAnsi="Arial" w:cs="Arial"/>
                <w:b/>
                <w:i/>
                <w:sz w:val="18"/>
                <w:szCs w:val="22"/>
              </w:rPr>
              <w:t>,</w:t>
            </w:r>
            <w:r>
              <w:rPr>
                <w:rFonts w:ascii="Arial" w:eastAsia="SimSun" w:hAnsi="Arial" w:cs="Arial"/>
                <w:b/>
                <w:i/>
                <w:sz w:val="18"/>
                <w:szCs w:val="22"/>
              </w:rPr>
              <w:t>0</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r>
              <w:rPr>
                <w:rFonts w:ascii="Arial" w:eastAsia="SimSun" w:hAnsi="Arial" w:cs="Arial"/>
                <w:b/>
                <w:i/>
                <w:sz w:val="18"/>
                <w:szCs w:val="22"/>
              </w:rPr>
              <w:t>1</w:t>
            </w:r>
            <w:r w:rsidRPr="00872F17">
              <w:rPr>
                <w:rFonts w:ascii="Arial" w:eastAsia="SimSun" w:hAnsi="Arial" w:cs="Arial"/>
                <w:b/>
                <w:i/>
                <w:sz w:val="18"/>
                <w:szCs w:val="22"/>
              </w:rPr>
              <w:t>5,</w:t>
            </w:r>
            <w:r>
              <w:rPr>
                <w:rFonts w:ascii="Arial" w:eastAsia="SimSun" w:hAnsi="Arial" w:cs="Arial"/>
                <w:b/>
                <w:i/>
                <w:sz w:val="18"/>
                <w:szCs w:val="22"/>
              </w:rPr>
              <w:t>6</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-100,0</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708" w:hanging="708"/>
              <w:jc w:val="right"/>
              <w:rPr>
                <w:rFonts w:ascii="Arial" w:eastAsia="SimSun" w:hAnsi="Arial" w:cs="Arial"/>
                <w:b/>
                <w:i/>
              </w:rPr>
            </w:pPr>
            <w:r>
              <w:rPr>
                <w:rFonts w:ascii="Arial" w:eastAsia="SimSun" w:hAnsi="Arial" w:cs="Arial"/>
                <w:b/>
                <w:i/>
              </w:rPr>
              <w:t>15</w:t>
            </w:r>
            <w:r w:rsidRPr="00872F17">
              <w:rPr>
                <w:rFonts w:ascii="Arial" w:eastAsia="SimSun" w:hAnsi="Arial" w:cs="Arial"/>
                <w:b/>
                <w:i/>
              </w:rPr>
              <w:t>,</w:t>
            </w:r>
            <w:r>
              <w:rPr>
                <w:rFonts w:ascii="Arial" w:eastAsia="SimSun" w:hAnsi="Arial" w:cs="Arial"/>
                <w:b/>
                <w:i/>
              </w:rPr>
              <w:t>4</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872F17">
              <w:rPr>
                <w:rFonts w:ascii="Arial" w:eastAsia="SimSun" w:hAnsi="Arial" w:cs="Arial"/>
                <w:b/>
                <w:i/>
                <w:sz w:val="18"/>
                <w:szCs w:val="22"/>
              </w:rPr>
              <w:t>2</w:t>
            </w:r>
            <w:r>
              <w:rPr>
                <w:rFonts w:ascii="Arial" w:eastAsia="SimSun" w:hAnsi="Arial" w:cs="Arial"/>
                <w:b/>
                <w:i/>
                <w:sz w:val="18"/>
                <w:szCs w:val="22"/>
              </w:rPr>
              <w:t>6</w:t>
            </w:r>
            <w:r w:rsidRPr="00872F17">
              <w:rPr>
                <w:rFonts w:ascii="Arial" w:eastAsia="SimSun" w:hAnsi="Arial" w:cs="Arial"/>
                <w:b/>
                <w:i/>
                <w:sz w:val="18"/>
                <w:szCs w:val="22"/>
              </w:rPr>
              <w:t>,</w:t>
            </w:r>
            <w:r>
              <w:rPr>
                <w:rFonts w:ascii="Arial" w:eastAsia="SimSun" w:hAnsi="Arial" w:cs="Arial"/>
                <w:b/>
                <w:i/>
                <w:sz w:val="18"/>
                <w:szCs w:val="22"/>
              </w:rPr>
              <w:t>3</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Pr>
                <w:rFonts w:ascii="Arial" w:eastAsia="SimSun" w:hAnsi="Arial" w:cs="Arial"/>
                <w:b/>
                <w:i/>
                <w:sz w:val="18"/>
                <w:szCs w:val="22"/>
              </w:rPr>
              <w:t>1</w:t>
            </w:r>
            <w:r w:rsidRPr="00872F17">
              <w:rPr>
                <w:rFonts w:ascii="Arial" w:eastAsia="SimSun" w:hAnsi="Arial" w:cs="Arial"/>
                <w:b/>
                <w:i/>
                <w:sz w:val="18"/>
                <w:szCs w:val="22"/>
              </w:rPr>
              <w:t>6,</w:t>
            </w:r>
            <w:r>
              <w:rPr>
                <w:rFonts w:ascii="Arial" w:eastAsia="SimSun" w:hAnsi="Arial" w:cs="Arial"/>
                <w:b/>
                <w:i/>
                <w:sz w:val="18"/>
                <w:szCs w:val="22"/>
              </w:rPr>
              <w:t>6</w:t>
            </w:r>
          </w:p>
          <w:p w:rsidR="00D24434" w:rsidRPr="00872F17" w:rsidRDefault="00D24434" w:rsidP="00110482">
            <w:pPr>
              <w:tabs>
                <w:tab w:val="center" w:pos="4153"/>
                <w:tab w:val="right" w:pos="8306"/>
              </w:tabs>
              <w:jc w:val="right"/>
              <w:rPr>
                <w:rFonts w:ascii="Arial" w:eastAsia="SimSun" w:hAnsi="Arial" w:cs="Arial"/>
                <w:b/>
                <w:i/>
                <w:iCs/>
                <w:sz w:val="18"/>
              </w:rPr>
            </w:pPr>
          </w:p>
        </w:tc>
        <w:tc>
          <w:tcPr>
            <w:tcW w:w="1177" w:type="dxa"/>
            <w:shd w:val="clear" w:color="auto" w:fill="auto"/>
          </w:tcPr>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rPr>
            </w:pPr>
            <w:r w:rsidRPr="00872F17">
              <w:rPr>
                <w:rFonts w:ascii="Arial" w:eastAsia="SimSun" w:hAnsi="Arial" w:cs="Arial"/>
                <w:b/>
                <w:i/>
              </w:rPr>
              <w:t>10,1</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6,4</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10,9</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12,8</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16,7</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42,9</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jc w:val="right"/>
              <w:rPr>
                <w:rFonts w:ascii="Arial" w:eastAsia="SimSun" w:hAnsi="Arial" w:cs="Arial"/>
                <w:b/>
                <w:i/>
                <w:sz w:val="18"/>
              </w:rPr>
            </w:pPr>
            <w:r w:rsidRPr="00872F17">
              <w:rPr>
                <w:rFonts w:ascii="Arial" w:eastAsia="SimSun" w:hAnsi="Arial" w:cs="Arial"/>
                <w:b/>
                <w:i/>
                <w:sz w:val="18"/>
                <w:szCs w:val="22"/>
              </w:rPr>
              <w:t>-</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708" w:hanging="708"/>
              <w:jc w:val="right"/>
              <w:rPr>
                <w:rFonts w:ascii="Arial" w:eastAsia="SimSun" w:hAnsi="Arial" w:cs="Arial"/>
                <w:b/>
                <w:i/>
              </w:rPr>
            </w:pPr>
            <w:r w:rsidRPr="00872F17">
              <w:rPr>
                <w:rFonts w:ascii="Arial" w:eastAsia="SimSun" w:hAnsi="Arial" w:cs="Arial"/>
                <w:b/>
                <w:i/>
              </w:rPr>
              <w:t>-1</w:t>
            </w:r>
            <w:r>
              <w:rPr>
                <w:rFonts w:ascii="Arial" w:eastAsia="SimSun" w:hAnsi="Arial" w:cs="Arial"/>
                <w:b/>
                <w:i/>
              </w:rPr>
              <w:t>1,2</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872F17">
              <w:rPr>
                <w:rFonts w:ascii="Arial" w:eastAsia="SimSun" w:hAnsi="Arial" w:cs="Arial"/>
                <w:b/>
                <w:i/>
                <w:sz w:val="18"/>
                <w:szCs w:val="22"/>
              </w:rPr>
              <w:t>-1</w:t>
            </w:r>
            <w:r>
              <w:rPr>
                <w:rFonts w:ascii="Arial" w:eastAsia="SimSun" w:hAnsi="Arial" w:cs="Arial"/>
                <w:b/>
                <w:i/>
                <w:sz w:val="18"/>
                <w:szCs w:val="22"/>
              </w:rPr>
              <w:t>2</w:t>
            </w:r>
            <w:r w:rsidRPr="00872F17">
              <w:rPr>
                <w:rFonts w:ascii="Arial" w:eastAsia="SimSun" w:hAnsi="Arial" w:cs="Arial"/>
                <w:b/>
                <w:i/>
                <w:sz w:val="18"/>
                <w:szCs w:val="22"/>
              </w:rPr>
              <w:t>,</w:t>
            </w:r>
            <w:r>
              <w:rPr>
                <w:rFonts w:ascii="Arial" w:eastAsia="SimSun" w:hAnsi="Arial" w:cs="Arial"/>
                <w:b/>
                <w:i/>
                <w:sz w:val="18"/>
                <w:szCs w:val="22"/>
              </w:rPr>
              <w:t>0</w:t>
            </w:r>
          </w:p>
          <w:p w:rsidR="00D24434" w:rsidRPr="00872F17" w:rsidRDefault="00D24434" w:rsidP="00110482">
            <w:pPr>
              <w:tabs>
                <w:tab w:val="center" w:pos="4153"/>
                <w:tab w:val="right" w:pos="8306"/>
              </w:tabs>
              <w:jc w:val="right"/>
              <w:rPr>
                <w:rFonts w:ascii="Arial" w:eastAsia="SimSun" w:hAnsi="Arial" w:cs="Arial"/>
                <w:b/>
                <w:i/>
                <w:iCs/>
                <w:sz w:val="18"/>
              </w:rPr>
            </w:pPr>
          </w:p>
          <w:p w:rsidR="00D24434" w:rsidRPr="00872F17"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872F17">
              <w:rPr>
                <w:rFonts w:ascii="Arial" w:eastAsia="SimSun" w:hAnsi="Arial" w:cs="Arial"/>
                <w:b/>
                <w:i/>
                <w:sz w:val="18"/>
                <w:szCs w:val="22"/>
              </w:rPr>
              <w:t>-</w:t>
            </w:r>
            <w:r>
              <w:rPr>
                <w:rFonts w:ascii="Arial" w:eastAsia="SimSun" w:hAnsi="Arial" w:cs="Arial"/>
                <w:b/>
                <w:i/>
                <w:sz w:val="18"/>
                <w:szCs w:val="22"/>
              </w:rPr>
              <w:t>9,8</w:t>
            </w:r>
          </w:p>
          <w:p w:rsidR="00D24434" w:rsidRPr="00872F17" w:rsidRDefault="00D24434" w:rsidP="00110482">
            <w:pPr>
              <w:tabs>
                <w:tab w:val="center" w:pos="4153"/>
                <w:tab w:val="right" w:pos="8306"/>
              </w:tabs>
              <w:jc w:val="right"/>
              <w:rPr>
                <w:rFonts w:ascii="Arial" w:eastAsia="SimSun" w:hAnsi="Arial" w:cs="Arial"/>
                <w:b/>
                <w:i/>
                <w:iCs/>
                <w:sz w:val="18"/>
              </w:rPr>
            </w:pPr>
          </w:p>
        </w:tc>
        <w:tc>
          <w:tcPr>
            <w:tcW w:w="1148" w:type="dxa"/>
            <w:shd w:val="clear" w:color="auto" w:fill="auto"/>
          </w:tcPr>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jc w:val="right"/>
              <w:rPr>
                <w:rFonts w:ascii="Arial" w:eastAsia="SimSun" w:hAnsi="Arial" w:cs="Arial"/>
                <w:b/>
                <w:i/>
              </w:rPr>
            </w:pPr>
            <w:r>
              <w:rPr>
                <w:rFonts w:ascii="Arial" w:eastAsia="SimSun" w:hAnsi="Arial" w:cs="Arial"/>
                <w:b/>
                <w:i/>
              </w:rPr>
              <w:t>11</w:t>
            </w:r>
            <w:r w:rsidRPr="007015DC">
              <w:rPr>
                <w:rFonts w:ascii="Arial" w:eastAsia="SimSun" w:hAnsi="Arial" w:cs="Arial"/>
                <w:b/>
                <w:i/>
              </w:rPr>
              <w:t>,8</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jc w:val="right"/>
              <w:rPr>
                <w:rFonts w:ascii="Arial" w:eastAsia="SimSun" w:hAnsi="Arial" w:cs="Arial"/>
                <w:b/>
                <w:i/>
                <w:sz w:val="18"/>
              </w:rPr>
            </w:pPr>
            <w:r w:rsidRPr="007015DC">
              <w:rPr>
                <w:rFonts w:ascii="Arial" w:eastAsia="SimSun" w:hAnsi="Arial" w:cs="Arial"/>
                <w:b/>
                <w:i/>
                <w:sz w:val="18"/>
                <w:szCs w:val="22"/>
              </w:rPr>
              <w:t>6,4</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rPr>
            </w:pPr>
            <w:r w:rsidRPr="006264DD">
              <w:rPr>
                <w:rFonts w:ascii="Arial" w:eastAsia="SimSun" w:hAnsi="Arial" w:cs="Arial"/>
                <w:b/>
                <w:i/>
                <w:sz w:val="18"/>
                <w:szCs w:val="22"/>
              </w:rPr>
              <w:t>1,4</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rPr>
            </w:pPr>
            <w:r w:rsidRPr="006264DD">
              <w:rPr>
                <w:rFonts w:ascii="Arial" w:eastAsia="SimSun" w:hAnsi="Arial" w:cs="Arial"/>
                <w:b/>
                <w:i/>
                <w:sz w:val="18"/>
                <w:szCs w:val="22"/>
              </w:rPr>
              <w:t>27,3</w:t>
            </w:r>
          </w:p>
          <w:p w:rsidR="00D24434" w:rsidRPr="00510959" w:rsidRDefault="00D24434" w:rsidP="00110482">
            <w:pPr>
              <w:tabs>
                <w:tab w:val="center" w:pos="4153"/>
                <w:tab w:val="right" w:pos="8306"/>
              </w:tabs>
              <w:jc w:val="right"/>
              <w:rPr>
                <w:rFonts w:ascii="Arial" w:eastAsia="SimSun" w:hAnsi="Arial" w:cs="Arial"/>
                <w:b/>
                <w:i/>
                <w:iCs/>
                <w:color w:val="FF0000"/>
                <w:sz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rPr>
            </w:pPr>
            <w:r w:rsidRPr="006264DD">
              <w:rPr>
                <w:rFonts w:ascii="Arial" w:eastAsia="SimSun" w:hAnsi="Arial" w:cs="Arial"/>
                <w:b/>
                <w:i/>
                <w:sz w:val="18"/>
                <w:szCs w:val="22"/>
              </w:rPr>
              <w:t>-54,5</w:t>
            </w:r>
          </w:p>
          <w:p w:rsidR="00D24434" w:rsidRPr="00510959" w:rsidRDefault="00D24434" w:rsidP="00110482">
            <w:pPr>
              <w:tabs>
                <w:tab w:val="center" w:pos="4153"/>
                <w:tab w:val="right" w:pos="8306"/>
              </w:tabs>
              <w:jc w:val="right"/>
              <w:rPr>
                <w:rFonts w:ascii="Arial" w:eastAsia="SimSun" w:hAnsi="Arial" w:cs="Arial"/>
                <w:b/>
                <w:i/>
                <w:iCs/>
                <w:color w:val="FF0000"/>
                <w:sz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rPr>
            </w:pPr>
            <w:r w:rsidRPr="006264DD">
              <w:rPr>
                <w:rFonts w:ascii="Arial" w:eastAsia="SimSun" w:hAnsi="Arial" w:cs="Arial"/>
                <w:b/>
                <w:i/>
                <w:sz w:val="18"/>
                <w:szCs w:val="22"/>
              </w:rPr>
              <w:t>-38,8</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jc w:val="right"/>
              <w:rPr>
                <w:rFonts w:ascii="Arial" w:eastAsia="SimSun" w:hAnsi="Arial" w:cs="Arial"/>
                <w:b/>
                <w:i/>
                <w:sz w:val="18"/>
              </w:rPr>
            </w:pPr>
            <w:r w:rsidRPr="007015DC">
              <w:rPr>
                <w:rFonts w:ascii="Arial" w:eastAsia="SimSun" w:hAnsi="Arial" w:cs="Arial"/>
                <w:b/>
                <w:i/>
                <w:sz w:val="18"/>
                <w:szCs w:val="22"/>
              </w:rPr>
              <w:t>-</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jc w:val="right"/>
              <w:rPr>
                <w:rFonts w:ascii="Arial" w:eastAsia="SimSun" w:hAnsi="Arial" w:cs="Arial"/>
                <w:b/>
                <w:i/>
                <w:sz w:val="18"/>
              </w:rPr>
            </w:pPr>
            <w:r w:rsidRPr="007015DC">
              <w:rPr>
                <w:rFonts w:ascii="Arial" w:eastAsia="SimSun" w:hAnsi="Arial" w:cs="Arial"/>
                <w:b/>
                <w:i/>
                <w:sz w:val="18"/>
                <w:szCs w:val="22"/>
              </w:rPr>
              <w:t>-</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ind w:left="708" w:hanging="708"/>
              <w:jc w:val="right"/>
              <w:rPr>
                <w:rFonts w:ascii="Arial" w:eastAsia="SimSun" w:hAnsi="Arial" w:cs="Arial"/>
                <w:b/>
                <w:i/>
              </w:rPr>
            </w:pPr>
            <w:r w:rsidRPr="007015DC">
              <w:rPr>
                <w:rFonts w:ascii="Arial" w:eastAsia="SimSun" w:hAnsi="Arial" w:cs="Arial"/>
                <w:b/>
                <w:i/>
              </w:rPr>
              <w:t>-11,</w:t>
            </w:r>
            <w:r>
              <w:rPr>
                <w:rFonts w:ascii="Arial" w:eastAsia="SimSun" w:hAnsi="Arial" w:cs="Arial"/>
                <w:b/>
                <w:i/>
              </w:rPr>
              <w:t>0</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7015DC">
              <w:rPr>
                <w:rFonts w:ascii="Arial" w:eastAsia="SimSun" w:hAnsi="Arial" w:cs="Arial"/>
                <w:b/>
                <w:i/>
                <w:sz w:val="18"/>
                <w:szCs w:val="22"/>
              </w:rPr>
              <w:t>-</w:t>
            </w:r>
            <w:r>
              <w:rPr>
                <w:rFonts w:ascii="Arial" w:eastAsia="SimSun" w:hAnsi="Arial" w:cs="Arial"/>
                <w:b/>
                <w:i/>
                <w:sz w:val="18"/>
                <w:szCs w:val="22"/>
              </w:rPr>
              <w:t>8</w:t>
            </w:r>
            <w:r w:rsidRPr="007015DC">
              <w:rPr>
                <w:rFonts w:ascii="Arial" w:eastAsia="SimSun" w:hAnsi="Arial" w:cs="Arial"/>
                <w:b/>
                <w:i/>
                <w:sz w:val="18"/>
                <w:szCs w:val="22"/>
              </w:rPr>
              <w:t>,</w:t>
            </w:r>
            <w:r>
              <w:rPr>
                <w:rFonts w:ascii="Arial" w:eastAsia="SimSun" w:hAnsi="Arial" w:cs="Arial"/>
                <w:b/>
                <w:i/>
                <w:sz w:val="18"/>
                <w:szCs w:val="22"/>
              </w:rPr>
              <w:t>5</w:t>
            </w:r>
          </w:p>
          <w:p w:rsidR="00D24434" w:rsidRPr="007015DC" w:rsidRDefault="00D24434" w:rsidP="00110482">
            <w:pPr>
              <w:tabs>
                <w:tab w:val="center" w:pos="4153"/>
                <w:tab w:val="right" w:pos="8306"/>
              </w:tabs>
              <w:jc w:val="right"/>
              <w:rPr>
                <w:rFonts w:ascii="Arial" w:eastAsia="SimSun" w:hAnsi="Arial" w:cs="Arial"/>
                <w:b/>
                <w:i/>
                <w:iCs/>
                <w:sz w:val="18"/>
              </w:rPr>
            </w:pPr>
          </w:p>
          <w:p w:rsidR="00D24434" w:rsidRPr="007015DC"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7015DC">
              <w:rPr>
                <w:rFonts w:ascii="Arial" w:eastAsia="SimSun" w:hAnsi="Arial" w:cs="Arial"/>
                <w:b/>
                <w:i/>
                <w:sz w:val="18"/>
                <w:szCs w:val="22"/>
              </w:rPr>
              <w:t>-1</w:t>
            </w:r>
            <w:r>
              <w:rPr>
                <w:rFonts w:ascii="Arial" w:eastAsia="SimSun" w:hAnsi="Arial" w:cs="Arial"/>
                <w:b/>
                <w:i/>
                <w:sz w:val="18"/>
                <w:szCs w:val="22"/>
              </w:rPr>
              <w:t>6</w:t>
            </w:r>
            <w:r w:rsidRPr="007015DC">
              <w:rPr>
                <w:rFonts w:ascii="Arial" w:eastAsia="SimSun" w:hAnsi="Arial" w:cs="Arial"/>
                <w:b/>
                <w:i/>
                <w:sz w:val="18"/>
                <w:szCs w:val="22"/>
              </w:rPr>
              <w:t>,</w:t>
            </w:r>
            <w:r>
              <w:rPr>
                <w:rFonts w:ascii="Arial" w:eastAsia="SimSun" w:hAnsi="Arial" w:cs="Arial"/>
                <w:b/>
                <w:i/>
                <w:sz w:val="18"/>
                <w:szCs w:val="22"/>
              </w:rPr>
              <w:t>1</w:t>
            </w:r>
          </w:p>
          <w:p w:rsidR="00D24434" w:rsidRPr="007015DC" w:rsidRDefault="00D24434" w:rsidP="00110482">
            <w:pPr>
              <w:tabs>
                <w:tab w:val="center" w:pos="4153"/>
                <w:tab w:val="right" w:pos="8306"/>
              </w:tabs>
              <w:jc w:val="right"/>
              <w:rPr>
                <w:rFonts w:ascii="Arial" w:eastAsia="SimSun" w:hAnsi="Arial" w:cs="Arial"/>
                <w:b/>
                <w:i/>
                <w:iCs/>
                <w:sz w:val="18"/>
              </w:rPr>
            </w:pPr>
          </w:p>
        </w:tc>
        <w:tc>
          <w:tcPr>
            <w:tcW w:w="1121" w:type="dxa"/>
            <w:shd w:val="clear" w:color="auto" w:fill="auto"/>
          </w:tcPr>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rPr>
            </w:pPr>
            <w:r w:rsidRPr="009F1D2C">
              <w:rPr>
                <w:rFonts w:ascii="Arial" w:eastAsia="SimSun" w:hAnsi="Arial" w:cs="Arial"/>
                <w:b/>
                <w:i/>
              </w:rPr>
              <w:t>10,4</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-2,4</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23,8</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2,8</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-21,4</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18,7</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jc w:val="right"/>
              <w:rPr>
                <w:rFonts w:ascii="Arial" w:eastAsia="SimSun" w:hAnsi="Arial" w:cs="Arial"/>
                <w:b/>
                <w:i/>
                <w:sz w:val="18"/>
              </w:rPr>
            </w:pPr>
            <w:r w:rsidRPr="009F1D2C">
              <w:rPr>
                <w:rFonts w:ascii="Arial" w:eastAsia="SimSun" w:hAnsi="Arial" w:cs="Arial"/>
                <w:b/>
                <w:i/>
                <w:sz w:val="18"/>
                <w:szCs w:val="22"/>
              </w:rPr>
              <w:t>-</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ind w:left="708" w:hanging="708"/>
              <w:jc w:val="right"/>
              <w:rPr>
                <w:rFonts w:ascii="Arial" w:eastAsia="SimSun" w:hAnsi="Arial" w:cs="Arial"/>
                <w:b/>
                <w:i/>
              </w:rPr>
            </w:pPr>
            <w:r w:rsidRPr="009F1D2C">
              <w:rPr>
                <w:rFonts w:ascii="Arial" w:eastAsia="SimSun" w:hAnsi="Arial" w:cs="Arial"/>
                <w:b/>
                <w:i/>
              </w:rPr>
              <w:t>11,3</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9F1D2C">
              <w:rPr>
                <w:rFonts w:ascii="Arial" w:eastAsia="SimSun" w:hAnsi="Arial" w:cs="Arial"/>
                <w:b/>
                <w:i/>
                <w:sz w:val="18"/>
                <w:szCs w:val="22"/>
              </w:rPr>
              <w:t>8,7</w:t>
            </w:r>
          </w:p>
          <w:p w:rsidR="00D24434" w:rsidRPr="009F1D2C" w:rsidRDefault="00D24434" w:rsidP="00110482">
            <w:pPr>
              <w:tabs>
                <w:tab w:val="center" w:pos="4153"/>
                <w:tab w:val="right" w:pos="8306"/>
              </w:tabs>
              <w:jc w:val="right"/>
              <w:rPr>
                <w:rFonts w:ascii="Arial" w:eastAsia="SimSun" w:hAnsi="Arial" w:cs="Arial"/>
                <w:b/>
                <w:i/>
                <w:iCs/>
                <w:sz w:val="18"/>
              </w:rPr>
            </w:pPr>
          </w:p>
          <w:p w:rsidR="00D24434" w:rsidRPr="009F1D2C"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9F1D2C">
              <w:rPr>
                <w:rFonts w:ascii="Arial" w:eastAsia="SimSun" w:hAnsi="Arial" w:cs="Arial"/>
                <w:b/>
                <w:i/>
                <w:sz w:val="18"/>
                <w:szCs w:val="22"/>
              </w:rPr>
              <w:t>15,6</w:t>
            </w:r>
          </w:p>
          <w:p w:rsidR="00D24434" w:rsidRPr="009F1D2C" w:rsidRDefault="00D24434" w:rsidP="00110482">
            <w:pPr>
              <w:tabs>
                <w:tab w:val="center" w:pos="4153"/>
                <w:tab w:val="right" w:pos="8306"/>
              </w:tabs>
              <w:jc w:val="right"/>
              <w:rPr>
                <w:rFonts w:ascii="Arial" w:eastAsia="SimSun" w:hAnsi="Arial" w:cs="Arial"/>
                <w:b/>
                <w:i/>
                <w:iCs/>
                <w:sz w:val="18"/>
              </w:rPr>
            </w:pPr>
          </w:p>
        </w:tc>
        <w:tc>
          <w:tcPr>
            <w:tcW w:w="1275" w:type="dxa"/>
            <w:shd w:val="clear" w:color="auto" w:fill="auto"/>
          </w:tcPr>
          <w:p w:rsidR="00D24434" w:rsidRPr="005710E1" w:rsidRDefault="00D24434" w:rsidP="00110482">
            <w:pPr>
              <w:tabs>
                <w:tab w:val="center" w:pos="4153"/>
                <w:tab w:val="right" w:pos="8306"/>
              </w:tabs>
              <w:jc w:val="right"/>
              <w:rPr>
                <w:rFonts w:ascii="Arial" w:eastAsia="SimSun" w:hAnsi="Arial" w:cs="Arial"/>
                <w:b/>
                <w:i/>
                <w:iCs/>
                <w:color w:val="FF0000"/>
                <w:sz w:val="18"/>
              </w:rPr>
            </w:pPr>
          </w:p>
          <w:p w:rsidR="00D24434" w:rsidRPr="004B65CD" w:rsidRDefault="00D24434" w:rsidP="00110482">
            <w:pPr>
              <w:shd w:val="clear" w:color="auto" w:fill="D9D9D9"/>
              <w:tabs>
                <w:tab w:val="center" w:pos="4153"/>
                <w:tab w:val="right" w:pos="8306"/>
              </w:tabs>
              <w:jc w:val="right"/>
              <w:rPr>
                <w:rFonts w:ascii="Arial" w:eastAsia="SimSun" w:hAnsi="Arial" w:cs="Arial"/>
                <w:b/>
                <w:i/>
                <w:color w:val="000000"/>
              </w:rPr>
            </w:pPr>
            <w:r w:rsidRPr="004B65CD">
              <w:rPr>
                <w:rFonts w:ascii="Arial" w:eastAsia="SimSun" w:hAnsi="Arial" w:cs="Arial"/>
                <w:b/>
                <w:i/>
                <w:color w:val="000000"/>
              </w:rPr>
              <w:t>8,</w:t>
            </w:r>
            <w:r>
              <w:rPr>
                <w:rFonts w:ascii="Arial" w:eastAsia="SimSun" w:hAnsi="Arial" w:cs="Arial"/>
                <w:b/>
                <w:i/>
                <w:color w:val="000000"/>
              </w:rPr>
              <w:t>8</w:t>
            </w:r>
          </w:p>
          <w:p w:rsidR="00D24434" w:rsidRPr="004B65CD" w:rsidRDefault="00D24434" w:rsidP="00110482">
            <w:pPr>
              <w:tabs>
                <w:tab w:val="center" w:pos="4153"/>
                <w:tab w:val="right" w:pos="8306"/>
              </w:tabs>
              <w:jc w:val="right"/>
              <w:rPr>
                <w:rFonts w:ascii="Arial" w:eastAsia="SimSun" w:hAnsi="Arial" w:cs="Arial"/>
                <w:b/>
                <w:i/>
                <w:iCs/>
                <w:color w:val="000000"/>
                <w:sz w:val="18"/>
              </w:rPr>
            </w:pPr>
          </w:p>
          <w:p w:rsidR="00D24434" w:rsidRPr="004B65CD" w:rsidRDefault="00D24434" w:rsidP="00110482">
            <w:pPr>
              <w:shd w:val="clear" w:color="auto" w:fill="D9D9D9"/>
              <w:tabs>
                <w:tab w:val="center" w:pos="4153"/>
                <w:tab w:val="right" w:pos="8306"/>
              </w:tabs>
              <w:jc w:val="right"/>
              <w:rPr>
                <w:rFonts w:ascii="Arial" w:eastAsia="SimSun" w:hAnsi="Arial" w:cs="Arial"/>
                <w:b/>
                <w:i/>
                <w:color w:val="000000"/>
                <w:sz w:val="18"/>
              </w:rPr>
            </w:pPr>
            <w:r>
              <w:rPr>
                <w:rFonts w:ascii="Arial" w:eastAsia="SimSun" w:hAnsi="Arial" w:cs="Arial"/>
                <w:b/>
                <w:i/>
                <w:color w:val="000000"/>
                <w:sz w:val="18"/>
                <w:szCs w:val="22"/>
              </w:rPr>
              <w:t>-2</w:t>
            </w:r>
            <w:r w:rsidRPr="004B65CD">
              <w:rPr>
                <w:rFonts w:ascii="Arial" w:eastAsia="SimSun" w:hAnsi="Arial" w:cs="Arial"/>
                <w:b/>
                <w:i/>
                <w:color w:val="000000"/>
                <w:sz w:val="18"/>
                <w:szCs w:val="22"/>
              </w:rPr>
              <w:t>,</w:t>
            </w:r>
            <w:r>
              <w:rPr>
                <w:rFonts w:ascii="Arial" w:eastAsia="SimSun" w:hAnsi="Arial" w:cs="Arial"/>
                <w:b/>
                <w:i/>
                <w:color w:val="000000"/>
                <w:sz w:val="18"/>
                <w:szCs w:val="22"/>
              </w:rPr>
              <w:t>4</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12,5</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1,9</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109,5</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58,8</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4B65CD" w:rsidRDefault="00D24434" w:rsidP="00110482">
            <w:pPr>
              <w:shd w:val="clear" w:color="auto" w:fill="D9D9D9"/>
              <w:tabs>
                <w:tab w:val="center" w:pos="4153"/>
                <w:tab w:val="right" w:pos="8306"/>
              </w:tabs>
              <w:ind w:left="708" w:hanging="708"/>
              <w:jc w:val="right"/>
              <w:rPr>
                <w:rFonts w:ascii="Arial" w:eastAsia="SimSun" w:hAnsi="Arial" w:cs="Arial"/>
                <w:b/>
                <w:i/>
                <w:color w:val="000000"/>
              </w:rPr>
            </w:pPr>
            <w:r w:rsidRPr="004B65CD">
              <w:rPr>
                <w:rFonts w:ascii="Arial" w:eastAsia="SimSun" w:hAnsi="Arial" w:cs="Arial"/>
                <w:b/>
                <w:i/>
                <w:color w:val="000000"/>
              </w:rPr>
              <w:t>25,7</w:t>
            </w:r>
          </w:p>
          <w:p w:rsidR="00D24434" w:rsidRPr="004B65CD" w:rsidRDefault="00D24434" w:rsidP="00110482">
            <w:pPr>
              <w:tabs>
                <w:tab w:val="center" w:pos="4153"/>
                <w:tab w:val="right" w:pos="8306"/>
              </w:tabs>
              <w:jc w:val="right"/>
              <w:rPr>
                <w:rFonts w:ascii="Arial" w:eastAsia="SimSun" w:hAnsi="Arial" w:cs="Arial"/>
                <w:b/>
                <w:i/>
                <w:iCs/>
                <w:color w:val="000000"/>
                <w:sz w:val="18"/>
              </w:rPr>
            </w:pPr>
          </w:p>
          <w:p w:rsidR="00D24434" w:rsidRPr="004B65CD" w:rsidRDefault="00D24434" w:rsidP="00110482">
            <w:pPr>
              <w:shd w:val="clear" w:color="auto" w:fill="D9D9D9"/>
              <w:tabs>
                <w:tab w:val="center" w:pos="4153"/>
                <w:tab w:val="right" w:pos="8306"/>
              </w:tabs>
              <w:ind w:left="1416" w:hanging="1416"/>
              <w:jc w:val="right"/>
              <w:rPr>
                <w:rFonts w:ascii="Arial" w:eastAsia="SimSun" w:hAnsi="Arial" w:cs="Arial"/>
                <w:b/>
                <w:i/>
                <w:color w:val="000000"/>
                <w:sz w:val="18"/>
              </w:rPr>
            </w:pPr>
            <w:r w:rsidRPr="004B65CD">
              <w:rPr>
                <w:rFonts w:ascii="Arial" w:eastAsia="SimSun" w:hAnsi="Arial" w:cs="Arial"/>
                <w:b/>
                <w:i/>
                <w:color w:val="000000"/>
                <w:sz w:val="18"/>
                <w:szCs w:val="22"/>
              </w:rPr>
              <w:t>12,1</w:t>
            </w:r>
          </w:p>
          <w:p w:rsidR="00D24434" w:rsidRPr="004B65CD" w:rsidRDefault="00D24434" w:rsidP="00110482">
            <w:pPr>
              <w:tabs>
                <w:tab w:val="center" w:pos="4153"/>
                <w:tab w:val="right" w:pos="8306"/>
              </w:tabs>
              <w:jc w:val="right"/>
              <w:rPr>
                <w:rFonts w:ascii="Arial" w:eastAsia="SimSun" w:hAnsi="Arial" w:cs="Arial"/>
                <w:b/>
                <w:i/>
                <w:iCs/>
                <w:color w:val="000000"/>
                <w:sz w:val="18"/>
              </w:rPr>
            </w:pPr>
          </w:p>
          <w:p w:rsidR="00D24434" w:rsidRPr="004B65CD" w:rsidRDefault="00D24434" w:rsidP="00110482">
            <w:pPr>
              <w:shd w:val="clear" w:color="auto" w:fill="D9D9D9"/>
              <w:tabs>
                <w:tab w:val="center" w:pos="4153"/>
                <w:tab w:val="right" w:pos="8306"/>
              </w:tabs>
              <w:ind w:left="1416" w:hanging="1416"/>
              <w:jc w:val="right"/>
              <w:rPr>
                <w:rFonts w:ascii="Arial" w:eastAsia="SimSun" w:hAnsi="Arial" w:cs="Arial"/>
                <w:b/>
                <w:i/>
                <w:color w:val="000000"/>
                <w:sz w:val="18"/>
              </w:rPr>
            </w:pPr>
            <w:r w:rsidRPr="004B65CD">
              <w:rPr>
                <w:rFonts w:ascii="Arial" w:eastAsia="SimSun" w:hAnsi="Arial" w:cs="Arial"/>
                <w:b/>
                <w:i/>
                <w:color w:val="000000"/>
                <w:sz w:val="18"/>
                <w:szCs w:val="22"/>
              </w:rPr>
              <w:t>55,8</w:t>
            </w:r>
          </w:p>
          <w:p w:rsidR="00D24434" w:rsidRPr="005710E1" w:rsidRDefault="00D24434" w:rsidP="00110482">
            <w:pPr>
              <w:tabs>
                <w:tab w:val="center" w:pos="4153"/>
                <w:tab w:val="right" w:pos="8306"/>
              </w:tabs>
              <w:jc w:val="right"/>
              <w:rPr>
                <w:rFonts w:ascii="Arial" w:eastAsia="SimSun" w:hAnsi="Arial" w:cs="Arial"/>
                <w:b/>
                <w:i/>
                <w:iCs/>
                <w:color w:val="FF0000"/>
                <w:sz w:val="18"/>
              </w:rPr>
            </w:pPr>
          </w:p>
        </w:tc>
        <w:tc>
          <w:tcPr>
            <w:tcW w:w="1276" w:type="dxa"/>
            <w:shd w:val="clear" w:color="auto" w:fill="auto"/>
          </w:tcPr>
          <w:p w:rsidR="00D24434" w:rsidRPr="005710E1" w:rsidRDefault="00D24434" w:rsidP="00110482">
            <w:pPr>
              <w:tabs>
                <w:tab w:val="center" w:pos="4153"/>
                <w:tab w:val="right" w:pos="8306"/>
              </w:tabs>
              <w:jc w:val="right"/>
              <w:rPr>
                <w:rFonts w:ascii="Arial" w:eastAsia="SimSun" w:hAnsi="Arial" w:cs="Arial"/>
                <w:b/>
                <w:i/>
                <w:iCs/>
                <w:color w:val="FF0000"/>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rPr>
            </w:pPr>
            <w:r w:rsidRPr="003D2464">
              <w:rPr>
                <w:rFonts w:ascii="Arial" w:eastAsia="SimSun" w:hAnsi="Arial" w:cs="Arial"/>
                <w:b/>
                <w:i/>
              </w:rPr>
              <w:t>11,1</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9,2</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8,7</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-1,2</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9,1</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64,0</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708" w:hanging="708"/>
              <w:jc w:val="right"/>
              <w:rPr>
                <w:rFonts w:ascii="Arial" w:eastAsia="SimSun" w:hAnsi="Arial" w:cs="Arial"/>
                <w:b/>
                <w:i/>
              </w:rPr>
            </w:pPr>
            <w:r w:rsidRPr="003D2464">
              <w:rPr>
                <w:rFonts w:ascii="Arial" w:eastAsia="SimSun" w:hAnsi="Arial" w:cs="Arial"/>
                <w:b/>
                <w:i/>
              </w:rPr>
              <w:t>1</w:t>
            </w:r>
            <w:r>
              <w:rPr>
                <w:rFonts w:ascii="Arial" w:eastAsia="SimSun" w:hAnsi="Arial" w:cs="Arial"/>
                <w:b/>
                <w:i/>
              </w:rPr>
              <w:t>5</w:t>
            </w:r>
            <w:r w:rsidRPr="003D2464">
              <w:rPr>
                <w:rFonts w:ascii="Arial" w:eastAsia="SimSun" w:hAnsi="Arial" w:cs="Arial"/>
                <w:b/>
                <w:i/>
              </w:rPr>
              <w:t>,</w:t>
            </w:r>
            <w:r>
              <w:rPr>
                <w:rFonts w:ascii="Arial" w:eastAsia="SimSun" w:hAnsi="Arial" w:cs="Arial"/>
                <w:b/>
                <w:i/>
              </w:rPr>
              <w:t>7</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3D2464">
              <w:rPr>
                <w:rFonts w:ascii="Arial" w:eastAsia="SimSun" w:hAnsi="Arial" w:cs="Arial"/>
                <w:b/>
                <w:i/>
                <w:sz w:val="18"/>
                <w:szCs w:val="22"/>
              </w:rPr>
              <w:t>5,</w:t>
            </w:r>
            <w:r>
              <w:rPr>
                <w:rFonts w:ascii="Arial" w:eastAsia="SimSun" w:hAnsi="Arial" w:cs="Arial"/>
                <w:b/>
                <w:i/>
                <w:sz w:val="18"/>
                <w:szCs w:val="22"/>
              </w:rPr>
              <w:t>5</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rPr>
            </w:pPr>
            <w:r>
              <w:rPr>
                <w:rFonts w:ascii="Arial" w:eastAsia="SimSun" w:hAnsi="Arial" w:cs="Arial"/>
                <w:b/>
                <w:i/>
                <w:sz w:val="18"/>
                <w:szCs w:val="22"/>
              </w:rPr>
              <w:t>3</w:t>
            </w:r>
            <w:r w:rsidRPr="003D2464">
              <w:rPr>
                <w:rFonts w:ascii="Arial" w:eastAsia="SimSun" w:hAnsi="Arial" w:cs="Arial"/>
                <w:b/>
                <w:i/>
                <w:sz w:val="18"/>
                <w:szCs w:val="22"/>
              </w:rPr>
              <w:t>2,</w:t>
            </w:r>
            <w:r>
              <w:rPr>
                <w:rFonts w:ascii="Arial" w:eastAsia="SimSun" w:hAnsi="Arial" w:cs="Arial"/>
                <w:b/>
                <w:i/>
                <w:sz w:val="18"/>
                <w:szCs w:val="22"/>
              </w:rPr>
              <w:t>1</w:t>
            </w:r>
          </w:p>
          <w:p w:rsidR="00D24434" w:rsidRPr="005710E1" w:rsidRDefault="00D24434" w:rsidP="00110482">
            <w:pPr>
              <w:tabs>
                <w:tab w:val="center" w:pos="4153"/>
                <w:tab w:val="right" w:pos="8306"/>
              </w:tabs>
              <w:jc w:val="right"/>
              <w:rPr>
                <w:rFonts w:ascii="Arial" w:eastAsia="SimSun" w:hAnsi="Arial" w:cs="Arial"/>
                <w:b/>
                <w:i/>
                <w:iCs/>
                <w:color w:val="FF0000"/>
                <w:sz w:val="18"/>
              </w:rPr>
            </w:pPr>
          </w:p>
        </w:tc>
        <w:tc>
          <w:tcPr>
            <w:tcW w:w="1276" w:type="dxa"/>
            <w:shd w:val="clear" w:color="auto" w:fill="auto"/>
          </w:tcPr>
          <w:p w:rsidR="00D24434" w:rsidRPr="005710E1" w:rsidRDefault="00D24434" w:rsidP="00110482">
            <w:pPr>
              <w:tabs>
                <w:tab w:val="center" w:pos="4153"/>
                <w:tab w:val="right" w:pos="8306"/>
              </w:tabs>
              <w:jc w:val="right"/>
              <w:rPr>
                <w:rFonts w:ascii="Arial" w:eastAsia="SimSun" w:hAnsi="Arial" w:cs="Arial"/>
                <w:b/>
                <w:i/>
                <w:iCs/>
                <w:color w:val="FF0000"/>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rPr>
            </w:pPr>
            <w:r w:rsidRPr="003D2464">
              <w:rPr>
                <w:rFonts w:ascii="Arial" w:eastAsia="SimSun" w:hAnsi="Arial" w:cs="Arial"/>
                <w:b/>
                <w:i/>
              </w:rPr>
              <w:t>11,6</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9,2</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9,6</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0,6</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9,1</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64,0</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rPr>
            </w:pPr>
            <w:r w:rsidRPr="003D2464">
              <w:rPr>
                <w:rFonts w:ascii="Arial" w:eastAsia="SimSun" w:hAnsi="Arial" w:cs="Arial"/>
                <w:b/>
                <w:i/>
                <w:sz w:val="18"/>
                <w:szCs w:val="22"/>
              </w:rPr>
              <w:t>-</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708" w:hanging="708"/>
              <w:jc w:val="right"/>
              <w:rPr>
                <w:rFonts w:ascii="Arial" w:eastAsia="SimSun" w:hAnsi="Arial" w:cs="Arial"/>
                <w:b/>
                <w:i/>
              </w:rPr>
            </w:pPr>
            <w:r w:rsidRPr="003D2464">
              <w:rPr>
                <w:rFonts w:ascii="Arial" w:eastAsia="SimSun" w:hAnsi="Arial" w:cs="Arial"/>
                <w:b/>
                <w:i/>
              </w:rPr>
              <w:t>1</w:t>
            </w:r>
            <w:r>
              <w:rPr>
                <w:rFonts w:ascii="Arial" w:eastAsia="SimSun" w:hAnsi="Arial" w:cs="Arial"/>
                <w:b/>
                <w:i/>
              </w:rPr>
              <w:t>5</w:t>
            </w:r>
            <w:r w:rsidRPr="003D2464">
              <w:rPr>
                <w:rFonts w:ascii="Arial" w:eastAsia="SimSun" w:hAnsi="Arial" w:cs="Arial"/>
                <w:b/>
                <w:i/>
              </w:rPr>
              <w:t>,</w:t>
            </w:r>
            <w:r>
              <w:rPr>
                <w:rFonts w:ascii="Arial" w:eastAsia="SimSun" w:hAnsi="Arial" w:cs="Arial"/>
                <w:b/>
                <w:i/>
              </w:rPr>
              <w:t>7</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rPr>
            </w:pPr>
            <w:r w:rsidRPr="003D2464">
              <w:rPr>
                <w:rFonts w:ascii="Arial" w:eastAsia="SimSun" w:hAnsi="Arial" w:cs="Arial"/>
                <w:b/>
                <w:i/>
                <w:sz w:val="18"/>
                <w:szCs w:val="22"/>
              </w:rPr>
              <w:t>5,</w:t>
            </w:r>
            <w:r>
              <w:rPr>
                <w:rFonts w:ascii="Arial" w:eastAsia="SimSun" w:hAnsi="Arial" w:cs="Arial"/>
                <w:b/>
                <w:i/>
                <w:sz w:val="18"/>
                <w:szCs w:val="22"/>
              </w:rPr>
              <w:t>5</w:t>
            </w:r>
          </w:p>
          <w:p w:rsidR="00D24434" w:rsidRPr="003D2464" w:rsidRDefault="00D24434" w:rsidP="00110482">
            <w:pPr>
              <w:tabs>
                <w:tab w:val="center" w:pos="4153"/>
                <w:tab w:val="right" w:pos="8306"/>
              </w:tabs>
              <w:jc w:val="right"/>
              <w:rPr>
                <w:rFonts w:ascii="Arial" w:eastAsia="SimSun" w:hAnsi="Arial" w:cs="Arial"/>
                <w:b/>
                <w:i/>
                <w:iCs/>
                <w:sz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rPr>
            </w:pPr>
            <w:r>
              <w:rPr>
                <w:rFonts w:ascii="Arial" w:eastAsia="SimSun" w:hAnsi="Arial" w:cs="Arial"/>
                <w:b/>
                <w:i/>
                <w:sz w:val="18"/>
                <w:szCs w:val="22"/>
              </w:rPr>
              <w:t>3</w:t>
            </w:r>
            <w:r w:rsidRPr="003D2464">
              <w:rPr>
                <w:rFonts w:ascii="Arial" w:eastAsia="SimSun" w:hAnsi="Arial" w:cs="Arial"/>
                <w:b/>
                <w:i/>
                <w:sz w:val="18"/>
                <w:szCs w:val="22"/>
              </w:rPr>
              <w:t>2,</w:t>
            </w:r>
            <w:r>
              <w:rPr>
                <w:rFonts w:ascii="Arial" w:eastAsia="SimSun" w:hAnsi="Arial" w:cs="Arial"/>
                <w:b/>
                <w:i/>
                <w:sz w:val="18"/>
                <w:szCs w:val="22"/>
              </w:rPr>
              <w:t>1</w:t>
            </w:r>
          </w:p>
          <w:p w:rsidR="00D24434" w:rsidRPr="005710E1" w:rsidRDefault="00D24434" w:rsidP="00110482">
            <w:pPr>
              <w:tabs>
                <w:tab w:val="center" w:pos="4153"/>
                <w:tab w:val="right" w:pos="8306"/>
              </w:tabs>
              <w:jc w:val="right"/>
              <w:rPr>
                <w:rFonts w:ascii="Arial" w:eastAsia="SimSun" w:hAnsi="Arial" w:cs="Arial"/>
                <w:b/>
                <w:i/>
                <w:iCs/>
                <w:color w:val="FF0000"/>
                <w:sz w:val="18"/>
              </w:rPr>
            </w:pPr>
          </w:p>
        </w:tc>
      </w:tr>
    </w:tbl>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Pr="006B7724" w:rsidRDefault="00D24434" w:rsidP="00D24434">
      <w:pPr>
        <w:shd w:val="clear" w:color="auto" w:fill="666699"/>
        <w:ind w:right="-142"/>
        <w:jc w:val="center"/>
        <w:rPr>
          <w:rFonts w:ascii="Segoe Script" w:eastAsia="SimSun" w:hAnsi="Segoe Script" w:cs="Tahoma"/>
          <w:b/>
          <w:i/>
          <w:color w:val="FFFFFF"/>
          <w:sz w:val="32"/>
          <w:szCs w:val="32"/>
        </w:rPr>
      </w:pPr>
      <w:r w:rsidRPr="006B7724">
        <w:rPr>
          <w:rFonts w:ascii="Segoe Script" w:eastAsia="SimSun" w:hAnsi="Segoe Script" w:cs="Tahoma"/>
          <w:b/>
          <w:i/>
          <w:color w:val="FFFFFF"/>
          <w:sz w:val="32"/>
          <w:szCs w:val="32"/>
        </w:rPr>
        <w:t xml:space="preserve">PRINCIPAUX RATIOS BUDGETAIRES RAPPORTES AU PIB  </w:t>
      </w:r>
      <w:r>
        <w:rPr>
          <w:rFonts w:ascii="Segoe Script" w:eastAsia="SimSun" w:hAnsi="Segoe Script" w:cs="Tahoma"/>
          <w:b/>
          <w:i/>
          <w:color w:val="FFFFFF"/>
          <w:sz w:val="32"/>
          <w:szCs w:val="32"/>
        </w:rPr>
        <w:t>DE L’A</w:t>
      </w:r>
      <w:r w:rsidRPr="006B7724">
        <w:rPr>
          <w:rFonts w:ascii="Segoe Script" w:eastAsia="SimSun" w:hAnsi="Segoe Script" w:cs="Tahoma"/>
          <w:b/>
          <w:i/>
          <w:color w:val="FFFFFF"/>
          <w:sz w:val="32"/>
          <w:szCs w:val="32"/>
        </w:rPr>
        <w:t>PLF 201</w:t>
      </w:r>
      <w:r>
        <w:rPr>
          <w:rFonts w:ascii="Segoe Script" w:eastAsia="SimSun" w:hAnsi="Segoe Script" w:cs="Tahoma"/>
          <w:b/>
          <w:i/>
          <w:color w:val="FFFFFF"/>
          <w:sz w:val="32"/>
          <w:szCs w:val="32"/>
        </w:rPr>
        <w:t>5</w:t>
      </w:r>
    </w:p>
    <w:tbl>
      <w:tblPr>
        <w:tblpPr w:leftFromText="141" w:rightFromText="141" w:vertAnchor="page" w:horzAnchor="margin" w:tblpY="2204"/>
        <w:tblW w:w="15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2"/>
        <w:gridCol w:w="1406"/>
        <w:gridCol w:w="1298"/>
        <w:gridCol w:w="1117"/>
        <w:gridCol w:w="1289"/>
        <w:gridCol w:w="1419"/>
        <w:gridCol w:w="1289"/>
        <w:gridCol w:w="1103"/>
        <w:gridCol w:w="1289"/>
        <w:gridCol w:w="1103"/>
      </w:tblGrid>
      <w:tr w:rsidR="00D24434" w:rsidTr="00110482">
        <w:tc>
          <w:tcPr>
            <w:tcW w:w="4212" w:type="dxa"/>
            <w:shd w:val="clear" w:color="auto" w:fill="auto"/>
          </w:tcPr>
          <w:p w:rsidR="00D24434" w:rsidRDefault="00D24434" w:rsidP="00110482">
            <w:pPr>
              <w:jc w:val="center"/>
              <w:rPr>
                <w:rFonts w:ascii="Trebuchet MS" w:eastAsia="SimSun" w:hAnsi="Trebuchet MS" w:cs="Tahoma"/>
                <w:bCs/>
                <w:iCs/>
                <w:sz w:val="20"/>
                <w:szCs w:val="20"/>
              </w:rPr>
            </w:pPr>
          </w:p>
          <w:p w:rsidR="00D24434" w:rsidRPr="00055F03" w:rsidRDefault="00D24434" w:rsidP="00110482">
            <w:pPr>
              <w:jc w:val="center"/>
              <w:rPr>
                <w:rFonts w:ascii="Trebuchet MS" w:eastAsia="SimSun" w:hAnsi="Trebuchet MS" w:cs="Tahoma"/>
                <w:bCs/>
                <w:iCs/>
                <w:sz w:val="20"/>
                <w:szCs w:val="20"/>
              </w:rPr>
            </w:pPr>
            <w:r w:rsidRPr="00055F03">
              <w:rPr>
                <w:rFonts w:ascii="Trebuchet MS" w:eastAsia="SimSun" w:hAnsi="Trebuchet MS" w:cs="Tahoma"/>
                <w:bCs/>
                <w:iCs/>
                <w:sz w:val="20"/>
                <w:szCs w:val="20"/>
              </w:rPr>
              <w:t xml:space="preserve">En </w:t>
            </w:r>
            <w:r>
              <w:rPr>
                <w:rFonts w:ascii="Trebuchet MS" w:eastAsia="SimSun" w:hAnsi="Trebuchet MS" w:cs="Tahoma"/>
                <w:bCs/>
                <w:iCs/>
                <w:sz w:val="20"/>
                <w:szCs w:val="20"/>
              </w:rPr>
              <w:t>%</w:t>
            </w:r>
          </w:p>
        </w:tc>
        <w:tc>
          <w:tcPr>
            <w:tcW w:w="1406" w:type="dxa"/>
            <w:shd w:val="clear" w:color="auto" w:fill="auto"/>
          </w:tcPr>
          <w:p w:rsidR="00D24434" w:rsidRPr="00441628" w:rsidRDefault="00D24434" w:rsidP="00110482">
            <w:pPr>
              <w:tabs>
                <w:tab w:val="center" w:pos="4153"/>
                <w:tab w:val="right" w:pos="8306"/>
              </w:tabs>
              <w:jc w:val="center"/>
              <w:rPr>
                <w:rFonts w:ascii="Trebuchet MS" w:eastAsia="SimSun" w:hAnsi="Trebuchet MS" w:cs="Tahoma"/>
                <w:b/>
                <w:i/>
                <w:sz w:val="20"/>
              </w:rPr>
            </w:pPr>
          </w:p>
          <w:p w:rsidR="00D24434" w:rsidRPr="00441628" w:rsidRDefault="00D24434" w:rsidP="00110482">
            <w:pPr>
              <w:tabs>
                <w:tab w:val="center" w:pos="4153"/>
                <w:tab w:val="right" w:pos="8306"/>
              </w:tabs>
              <w:jc w:val="center"/>
              <w:rPr>
                <w:rFonts w:ascii="Trebuchet MS" w:eastAsia="SimSun" w:hAnsi="Trebuchet MS" w:cs="Tahoma"/>
                <w:b/>
                <w:i/>
                <w:sz w:val="20"/>
              </w:rPr>
            </w:pPr>
            <w:r w:rsidRPr="00441628">
              <w:rPr>
                <w:rFonts w:ascii="Trebuchet MS" w:eastAsia="SimSun" w:hAnsi="Trebuchet MS" w:cs="Tahoma"/>
                <w:b/>
                <w:i/>
                <w:sz w:val="20"/>
              </w:rPr>
              <w:t>2011</w:t>
            </w:r>
          </w:p>
          <w:p w:rsidR="00D24434" w:rsidRPr="00D03512"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Réalisations</w:t>
            </w:r>
          </w:p>
        </w:tc>
        <w:tc>
          <w:tcPr>
            <w:tcW w:w="1298" w:type="dxa"/>
            <w:shd w:val="clear" w:color="auto" w:fill="auto"/>
          </w:tcPr>
          <w:p w:rsidR="00D24434" w:rsidRPr="000E19AF" w:rsidRDefault="00D24434" w:rsidP="00110482">
            <w:pPr>
              <w:tabs>
                <w:tab w:val="center" w:pos="4153"/>
                <w:tab w:val="right" w:pos="8306"/>
              </w:tabs>
              <w:jc w:val="center"/>
              <w:rPr>
                <w:rFonts w:ascii="Trebuchet MS" w:eastAsia="SimSun" w:hAnsi="Trebuchet MS" w:cs="Tahoma"/>
                <w:b/>
                <w:i/>
                <w:sz w:val="20"/>
              </w:rPr>
            </w:pPr>
          </w:p>
          <w:p w:rsidR="00D24434" w:rsidRPr="000E19AF" w:rsidRDefault="00D24434" w:rsidP="00110482">
            <w:pPr>
              <w:tabs>
                <w:tab w:val="center" w:pos="4153"/>
                <w:tab w:val="right" w:pos="8306"/>
              </w:tabs>
              <w:jc w:val="center"/>
              <w:rPr>
                <w:rFonts w:ascii="Trebuchet MS" w:eastAsia="SimSun" w:hAnsi="Trebuchet MS" w:cs="Tahoma"/>
                <w:b/>
                <w:i/>
                <w:sz w:val="20"/>
              </w:rPr>
            </w:pPr>
            <w:r w:rsidRPr="000E19AF">
              <w:rPr>
                <w:rFonts w:ascii="Trebuchet MS" w:eastAsia="SimSun" w:hAnsi="Trebuchet MS" w:cs="Tahoma"/>
                <w:b/>
                <w:i/>
                <w:sz w:val="20"/>
              </w:rPr>
              <w:t>2012</w:t>
            </w:r>
          </w:p>
          <w:p w:rsidR="00D24434" w:rsidRPr="000E19AF" w:rsidRDefault="00D24434" w:rsidP="00110482">
            <w:pPr>
              <w:tabs>
                <w:tab w:val="center" w:pos="4153"/>
                <w:tab w:val="right" w:pos="8306"/>
              </w:tabs>
              <w:jc w:val="center"/>
              <w:rPr>
                <w:rFonts w:ascii="Trebuchet MS" w:eastAsia="SimSun" w:hAnsi="Trebuchet MS" w:cs="Tahoma"/>
                <w:b/>
                <w:i/>
                <w:sz w:val="20"/>
              </w:rPr>
            </w:pPr>
            <w:r w:rsidRPr="000E19AF">
              <w:rPr>
                <w:rFonts w:ascii="Trebuchet MS" w:eastAsia="SimSun" w:hAnsi="Trebuchet MS" w:cs="Tahoma"/>
                <w:b/>
                <w:i/>
                <w:sz w:val="20"/>
              </w:rPr>
              <w:t>LF</w:t>
            </w:r>
            <w:r>
              <w:rPr>
                <w:rFonts w:ascii="Trebuchet MS" w:eastAsia="SimSun" w:hAnsi="Trebuchet MS" w:cs="Tahoma"/>
                <w:b/>
                <w:i/>
                <w:sz w:val="20"/>
              </w:rPr>
              <w:t>I</w:t>
            </w:r>
          </w:p>
        </w:tc>
        <w:tc>
          <w:tcPr>
            <w:tcW w:w="1117" w:type="dxa"/>
            <w:shd w:val="clear" w:color="auto" w:fill="auto"/>
          </w:tcPr>
          <w:p w:rsidR="00D24434" w:rsidRDefault="00D24434" w:rsidP="00110482">
            <w:pPr>
              <w:tabs>
                <w:tab w:val="center" w:pos="4153"/>
                <w:tab w:val="right" w:pos="8306"/>
              </w:tabs>
              <w:jc w:val="center"/>
              <w:rPr>
                <w:rFonts w:ascii="Trebuchet MS" w:eastAsia="SimSun" w:hAnsi="Trebuchet MS" w:cs="Tahoma"/>
                <w:b/>
                <w:i/>
                <w:sz w:val="20"/>
              </w:rPr>
            </w:pPr>
          </w:p>
          <w:p w:rsidR="00D24434"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2012</w:t>
            </w:r>
          </w:p>
          <w:p w:rsidR="00D24434" w:rsidRPr="000E19AF"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LFC</w:t>
            </w:r>
          </w:p>
        </w:tc>
        <w:tc>
          <w:tcPr>
            <w:tcW w:w="1289" w:type="dxa"/>
            <w:shd w:val="clear" w:color="auto" w:fill="auto"/>
          </w:tcPr>
          <w:p w:rsidR="00D24434" w:rsidRPr="00441628" w:rsidRDefault="00D24434" w:rsidP="00110482">
            <w:pPr>
              <w:tabs>
                <w:tab w:val="center" w:pos="4153"/>
                <w:tab w:val="right" w:pos="8306"/>
              </w:tabs>
              <w:jc w:val="center"/>
              <w:rPr>
                <w:rFonts w:ascii="Trebuchet MS" w:eastAsia="SimSun" w:hAnsi="Trebuchet MS" w:cs="Tahoma"/>
                <w:b/>
                <w:i/>
                <w:sz w:val="20"/>
              </w:rPr>
            </w:pPr>
          </w:p>
          <w:p w:rsidR="00D24434" w:rsidRPr="00441628"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2012</w:t>
            </w:r>
          </w:p>
          <w:p w:rsidR="00D24434" w:rsidRPr="00D03512"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Réalisation</w:t>
            </w:r>
          </w:p>
        </w:tc>
        <w:tc>
          <w:tcPr>
            <w:tcW w:w="1419" w:type="dxa"/>
            <w:shd w:val="clear" w:color="auto" w:fill="auto"/>
          </w:tcPr>
          <w:p w:rsidR="00D24434" w:rsidRDefault="00D24434" w:rsidP="00110482">
            <w:pPr>
              <w:tabs>
                <w:tab w:val="center" w:pos="4153"/>
                <w:tab w:val="right" w:pos="8306"/>
              </w:tabs>
              <w:jc w:val="center"/>
              <w:rPr>
                <w:rFonts w:ascii="Trebuchet MS" w:eastAsia="SimSun" w:hAnsi="Trebuchet MS" w:cs="Tahoma"/>
                <w:b/>
                <w:i/>
                <w:sz w:val="20"/>
              </w:rPr>
            </w:pPr>
          </w:p>
          <w:p w:rsidR="00D24434"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2013</w:t>
            </w:r>
          </w:p>
          <w:p w:rsidR="00D24434" w:rsidRPr="000E19AF"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LF</w:t>
            </w:r>
          </w:p>
        </w:tc>
        <w:tc>
          <w:tcPr>
            <w:tcW w:w="1289"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20"/>
              </w:rPr>
            </w:pPr>
          </w:p>
          <w:p w:rsidR="00D24434" w:rsidRPr="00095BFB" w:rsidRDefault="00D24434" w:rsidP="00110482">
            <w:pPr>
              <w:tabs>
                <w:tab w:val="center" w:pos="4153"/>
                <w:tab w:val="right" w:pos="8306"/>
              </w:tabs>
              <w:jc w:val="center"/>
              <w:rPr>
                <w:rFonts w:ascii="Trebuchet MS" w:eastAsia="SimSun" w:hAnsi="Trebuchet MS" w:cs="Tahoma"/>
                <w:b/>
                <w:i/>
                <w:sz w:val="20"/>
              </w:rPr>
            </w:pPr>
            <w:r w:rsidRPr="00095BFB">
              <w:rPr>
                <w:rFonts w:ascii="Trebuchet MS" w:eastAsia="SimSun" w:hAnsi="Trebuchet MS" w:cs="Tahoma"/>
                <w:b/>
                <w:i/>
                <w:sz w:val="20"/>
              </w:rPr>
              <w:t>2013</w:t>
            </w:r>
          </w:p>
          <w:p w:rsidR="00D24434" w:rsidRPr="00095BFB"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Provisoire</w:t>
            </w:r>
          </w:p>
        </w:tc>
        <w:tc>
          <w:tcPr>
            <w:tcW w:w="1103"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20"/>
              </w:rPr>
            </w:pPr>
          </w:p>
          <w:p w:rsidR="00D24434" w:rsidRPr="00095BFB"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w:t>
            </w:r>
            <w:r w:rsidRPr="00095BFB">
              <w:rPr>
                <w:rFonts w:ascii="Trebuchet MS" w:eastAsia="SimSun" w:hAnsi="Trebuchet MS" w:cs="Tahoma"/>
                <w:b/>
                <w:i/>
                <w:sz w:val="20"/>
              </w:rPr>
              <w:t>014</w:t>
            </w:r>
          </w:p>
          <w:p w:rsidR="00D24434" w:rsidRPr="00095BFB" w:rsidRDefault="00D24434" w:rsidP="00110482">
            <w:pPr>
              <w:tabs>
                <w:tab w:val="center" w:pos="4153"/>
                <w:tab w:val="right" w:pos="8306"/>
              </w:tabs>
              <w:jc w:val="center"/>
              <w:rPr>
                <w:rFonts w:ascii="Trebuchet MS" w:eastAsia="SimSun" w:hAnsi="Trebuchet MS" w:cs="Tahoma"/>
                <w:b/>
                <w:i/>
                <w:sz w:val="20"/>
              </w:rPr>
            </w:pPr>
            <w:r w:rsidRPr="00095BFB">
              <w:rPr>
                <w:rFonts w:ascii="Trebuchet MS" w:eastAsia="SimSun" w:hAnsi="Trebuchet MS" w:cs="Tahoma"/>
                <w:b/>
                <w:i/>
                <w:sz w:val="20"/>
              </w:rPr>
              <w:t>LF</w:t>
            </w:r>
          </w:p>
        </w:tc>
        <w:tc>
          <w:tcPr>
            <w:tcW w:w="1289"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20"/>
              </w:rPr>
            </w:pPr>
          </w:p>
          <w:p w:rsidR="00D24434" w:rsidRPr="00441628"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2014</w:t>
            </w:r>
          </w:p>
          <w:p w:rsidR="00D24434" w:rsidRPr="00095BFB"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Clôture</w:t>
            </w:r>
          </w:p>
        </w:tc>
        <w:tc>
          <w:tcPr>
            <w:tcW w:w="1103" w:type="dxa"/>
            <w:shd w:val="clear" w:color="auto" w:fill="auto"/>
          </w:tcPr>
          <w:p w:rsidR="00D24434" w:rsidRPr="00095BFB" w:rsidRDefault="00D24434" w:rsidP="00110482">
            <w:pPr>
              <w:tabs>
                <w:tab w:val="center" w:pos="4153"/>
                <w:tab w:val="right" w:pos="8306"/>
              </w:tabs>
              <w:jc w:val="center"/>
              <w:rPr>
                <w:rFonts w:ascii="Trebuchet MS" w:eastAsia="SimSun" w:hAnsi="Trebuchet MS" w:cs="Tahoma"/>
                <w:b/>
                <w:i/>
                <w:sz w:val="20"/>
              </w:rPr>
            </w:pPr>
          </w:p>
          <w:p w:rsidR="00D24434" w:rsidRPr="00095BFB"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2</w:t>
            </w:r>
            <w:r w:rsidRPr="00095BFB">
              <w:rPr>
                <w:rFonts w:ascii="Trebuchet MS" w:eastAsia="SimSun" w:hAnsi="Trebuchet MS" w:cs="Tahoma"/>
                <w:b/>
                <w:i/>
                <w:sz w:val="20"/>
              </w:rPr>
              <w:t>01</w:t>
            </w:r>
            <w:r>
              <w:rPr>
                <w:rFonts w:ascii="Trebuchet MS" w:eastAsia="SimSun" w:hAnsi="Trebuchet MS" w:cs="Tahoma"/>
                <w:b/>
                <w:i/>
                <w:sz w:val="20"/>
              </w:rPr>
              <w:t>5</w:t>
            </w:r>
          </w:p>
          <w:p w:rsidR="00D24434" w:rsidRPr="00095BFB" w:rsidRDefault="00D24434" w:rsidP="00110482">
            <w:pPr>
              <w:tabs>
                <w:tab w:val="center" w:pos="4153"/>
                <w:tab w:val="right" w:pos="8306"/>
              </w:tabs>
              <w:jc w:val="center"/>
              <w:rPr>
                <w:rFonts w:ascii="Trebuchet MS" w:eastAsia="SimSun" w:hAnsi="Trebuchet MS" w:cs="Tahoma"/>
                <w:b/>
                <w:i/>
                <w:sz w:val="20"/>
              </w:rPr>
            </w:pPr>
            <w:r>
              <w:rPr>
                <w:rFonts w:ascii="Trebuchet MS" w:eastAsia="SimSun" w:hAnsi="Trebuchet MS" w:cs="Tahoma"/>
                <w:b/>
                <w:i/>
                <w:sz w:val="20"/>
              </w:rPr>
              <w:t>A</w:t>
            </w:r>
            <w:r w:rsidRPr="00095BFB">
              <w:rPr>
                <w:rFonts w:ascii="Trebuchet MS" w:eastAsia="SimSun" w:hAnsi="Trebuchet MS" w:cs="Tahoma"/>
                <w:b/>
                <w:i/>
                <w:sz w:val="20"/>
              </w:rPr>
              <w:t>PLF</w:t>
            </w:r>
          </w:p>
        </w:tc>
      </w:tr>
      <w:tr w:rsidR="00D24434" w:rsidRPr="00E01D21" w:rsidTr="00110482">
        <w:tc>
          <w:tcPr>
            <w:tcW w:w="4212" w:type="dxa"/>
            <w:shd w:val="clear" w:color="auto" w:fill="auto"/>
          </w:tcPr>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t>DÉPENSES D'ÉQUIPEMENT / PIB</w:t>
            </w: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t>DEPENSES DE FONCTIONNEMENT / PIB</w:t>
            </w: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lastRenderedPageBreak/>
              <w:t>SOLDE BUDGÉTAIRE (*) / PIB</w:t>
            </w: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t>SOLDE BUDGÉTAIRE (*) / PIB HH</w:t>
            </w: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t>SOLDE GLOBAL DU TRÉSOR (*) / PIB</w:t>
            </w: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tabs>
                <w:tab w:val="center" w:pos="4153"/>
                <w:tab w:val="right" w:pos="8306"/>
              </w:tabs>
              <w:ind w:left="142"/>
              <w:rPr>
                <w:rFonts w:ascii="Arial" w:eastAsia="SimSun" w:hAnsi="Arial" w:cs="Arial"/>
                <w:b/>
                <w:i/>
                <w:sz w:val="18"/>
              </w:rPr>
            </w:pPr>
          </w:p>
          <w:p w:rsidR="00D24434" w:rsidRDefault="00D24434" w:rsidP="00110482">
            <w:pPr>
              <w:shd w:val="clear" w:color="auto" w:fill="D9D9D9"/>
              <w:tabs>
                <w:tab w:val="center" w:pos="4153"/>
                <w:tab w:val="right" w:pos="8306"/>
              </w:tabs>
              <w:ind w:left="142"/>
              <w:rPr>
                <w:rFonts w:ascii="Arial" w:eastAsia="SimSun" w:hAnsi="Arial" w:cs="Arial"/>
                <w:b/>
                <w:i/>
                <w:sz w:val="18"/>
              </w:rPr>
            </w:pPr>
            <w:r>
              <w:rPr>
                <w:rFonts w:ascii="Arial" w:eastAsia="SimSun" w:hAnsi="Arial" w:cs="Arial"/>
                <w:b/>
                <w:i/>
                <w:sz w:val="18"/>
                <w:szCs w:val="22"/>
              </w:rPr>
              <w:t xml:space="preserve">SOLDE GLOBAL DU TRÉSOR (*) / PIB HH </w:t>
            </w:r>
          </w:p>
          <w:p w:rsidR="00D24434" w:rsidRDefault="00D24434" w:rsidP="00110482">
            <w:pPr>
              <w:tabs>
                <w:tab w:val="center" w:pos="4153"/>
                <w:tab w:val="right" w:pos="8306"/>
              </w:tabs>
              <w:ind w:left="142"/>
              <w:jc w:val="center"/>
              <w:rPr>
                <w:rFonts w:ascii="Arial" w:eastAsia="SimSun" w:hAnsi="Arial" w:cs="Arial"/>
                <w:b/>
                <w:i/>
                <w:sz w:val="18"/>
              </w:rPr>
            </w:pPr>
          </w:p>
        </w:tc>
        <w:tc>
          <w:tcPr>
            <w:tcW w:w="1406" w:type="dxa"/>
            <w:shd w:val="clear" w:color="auto" w:fill="auto"/>
          </w:tcPr>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13,4</w:t>
            </w: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27,7</w:t>
            </w: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sidRPr="00D03512">
              <w:rPr>
                <w:rFonts w:ascii="Arial" w:eastAsia="SimSun" w:hAnsi="Arial" w:cs="Arial"/>
                <w:b/>
                <w:i/>
                <w:iCs/>
                <w:sz w:val="18"/>
                <w:szCs w:val="22"/>
              </w:rPr>
              <w:lastRenderedPageBreak/>
              <w:t>-</w:t>
            </w:r>
            <w:r>
              <w:rPr>
                <w:rFonts w:ascii="Arial" w:eastAsia="SimSun" w:hAnsi="Arial" w:cs="Arial"/>
                <w:b/>
                <w:i/>
                <w:iCs/>
                <w:sz w:val="18"/>
                <w:szCs w:val="22"/>
              </w:rPr>
              <w:t>17,0</w:t>
            </w: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sidRPr="00D03512">
              <w:rPr>
                <w:rFonts w:ascii="Arial" w:eastAsia="SimSun" w:hAnsi="Arial" w:cs="Arial"/>
                <w:b/>
                <w:i/>
                <w:iCs/>
                <w:sz w:val="18"/>
                <w:szCs w:val="22"/>
              </w:rPr>
              <w:t>-</w:t>
            </w:r>
            <w:r>
              <w:rPr>
                <w:rFonts w:ascii="Arial" w:eastAsia="SimSun" w:hAnsi="Arial" w:cs="Arial"/>
                <w:b/>
                <w:i/>
                <w:iCs/>
                <w:sz w:val="18"/>
                <w:szCs w:val="22"/>
              </w:rPr>
              <w:t>26,8</w:t>
            </w: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-16,6</w:t>
            </w: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tabs>
                <w:tab w:val="center" w:pos="4153"/>
                <w:tab w:val="right" w:pos="8306"/>
              </w:tabs>
              <w:jc w:val="right"/>
              <w:rPr>
                <w:rFonts w:ascii="Arial" w:eastAsia="SimSun" w:hAnsi="Arial" w:cs="Arial"/>
                <w:b/>
                <w:i/>
                <w:iCs/>
                <w:sz w:val="18"/>
              </w:rPr>
            </w:pPr>
          </w:p>
          <w:p w:rsidR="00D24434" w:rsidRPr="00D03512" w:rsidRDefault="00D24434" w:rsidP="00110482">
            <w:pPr>
              <w:shd w:val="clear" w:color="auto" w:fill="D9D9D9"/>
              <w:tabs>
                <w:tab w:val="center" w:pos="4153"/>
                <w:tab w:val="right" w:pos="8306"/>
              </w:tabs>
              <w:jc w:val="right"/>
              <w:rPr>
                <w:rFonts w:ascii="Arial" w:eastAsia="SimSun" w:hAnsi="Arial" w:cs="Arial"/>
                <w:b/>
                <w:i/>
                <w:iCs/>
                <w:sz w:val="18"/>
              </w:rPr>
            </w:pPr>
            <w:r w:rsidRPr="00D03512">
              <w:rPr>
                <w:rFonts w:ascii="Arial" w:eastAsia="SimSun" w:hAnsi="Arial" w:cs="Arial"/>
                <w:b/>
                <w:i/>
                <w:iCs/>
                <w:sz w:val="18"/>
                <w:szCs w:val="22"/>
              </w:rPr>
              <w:t>-</w:t>
            </w:r>
            <w:r>
              <w:rPr>
                <w:rFonts w:ascii="Arial" w:eastAsia="SimSun" w:hAnsi="Arial" w:cs="Arial"/>
                <w:b/>
                <w:i/>
                <w:iCs/>
                <w:sz w:val="18"/>
                <w:szCs w:val="22"/>
              </w:rPr>
              <w:t>26,1</w:t>
            </w:r>
          </w:p>
        </w:tc>
        <w:tc>
          <w:tcPr>
            <w:tcW w:w="1298" w:type="dxa"/>
            <w:shd w:val="clear" w:color="auto" w:fill="auto"/>
          </w:tcPr>
          <w:p w:rsidR="00D24434" w:rsidRPr="000E19A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t>18,8</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t>30,7</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lastRenderedPageBreak/>
              <w:t>-26,5</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t>-39,9</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t>-25,4</w:t>
            </w: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tabs>
                <w:tab w:val="center" w:pos="4153"/>
                <w:tab w:val="right" w:pos="8306"/>
              </w:tabs>
              <w:jc w:val="right"/>
              <w:rPr>
                <w:rFonts w:ascii="Arial" w:eastAsia="SimSun" w:hAnsi="Arial" w:cs="Arial"/>
                <w:b/>
                <w:i/>
                <w:iCs/>
                <w:sz w:val="18"/>
              </w:rPr>
            </w:pPr>
          </w:p>
          <w:p w:rsidR="00D24434" w:rsidRPr="009705CF" w:rsidRDefault="00D24434" w:rsidP="00110482">
            <w:pPr>
              <w:shd w:val="clear" w:color="auto" w:fill="D9D9D9"/>
              <w:tabs>
                <w:tab w:val="center" w:pos="4153"/>
                <w:tab w:val="right" w:pos="8306"/>
              </w:tabs>
              <w:jc w:val="right"/>
              <w:rPr>
                <w:rFonts w:ascii="Arial" w:eastAsia="SimSun" w:hAnsi="Arial" w:cs="Arial"/>
                <w:b/>
                <w:i/>
                <w:iCs/>
                <w:sz w:val="18"/>
              </w:rPr>
            </w:pPr>
            <w:r w:rsidRPr="009705CF">
              <w:rPr>
                <w:rFonts w:ascii="Arial" w:eastAsia="SimSun" w:hAnsi="Arial" w:cs="Arial"/>
                <w:b/>
                <w:i/>
                <w:iCs/>
                <w:sz w:val="18"/>
                <w:szCs w:val="22"/>
              </w:rPr>
              <w:t>-38,3</w:t>
            </w:r>
          </w:p>
          <w:p w:rsidR="00D24434" w:rsidRPr="000E19AF" w:rsidRDefault="00D24434" w:rsidP="00110482">
            <w:pPr>
              <w:tabs>
                <w:tab w:val="center" w:pos="4153"/>
                <w:tab w:val="right" w:pos="8306"/>
              </w:tabs>
              <w:jc w:val="right"/>
              <w:rPr>
                <w:rFonts w:ascii="Arial" w:eastAsia="SimSun" w:hAnsi="Arial" w:cs="Arial"/>
                <w:b/>
                <w:i/>
                <w:iCs/>
                <w:sz w:val="18"/>
              </w:rPr>
            </w:pPr>
          </w:p>
        </w:tc>
        <w:tc>
          <w:tcPr>
            <w:tcW w:w="1117" w:type="dxa"/>
            <w:shd w:val="clear" w:color="auto" w:fill="auto"/>
          </w:tcPr>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18,5</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32,3</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lastRenderedPageBreak/>
              <w:t>-28,0</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-41,2</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-27,0</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Pr="00E71621" w:rsidRDefault="00D24434" w:rsidP="00110482">
            <w:pPr>
              <w:shd w:val="clear" w:color="auto" w:fill="D9D9D9"/>
              <w:tabs>
                <w:tab w:val="center" w:pos="4153"/>
                <w:tab w:val="right" w:pos="8306"/>
              </w:tabs>
              <w:jc w:val="right"/>
              <w:rPr>
                <w:rFonts w:ascii="Arial" w:eastAsia="SimSun" w:hAnsi="Arial" w:cs="Arial"/>
                <w:b/>
                <w:i/>
                <w:iCs/>
                <w:sz w:val="18"/>
              </w:rPr>
            </w:pPr>
            <w:r w:rsidRPr="00E71621">
              <w:rPr>
                <w:rFonts w:ascii="Arial" w:eastAsia="SimSun" w:hAnsi="Arial" w:cs="Arial"/>
                <w:b/>
                <w:i/>
                <w:iCs/>
                <w:sz w:val="18"/>
                <w:szCs w:val="22"/>
              </w:rPr>
              <w:t>-39,6</w:t>
            </w:r>
          </w:p>
          <w:p w:rsidR="00D24434" w:rsidRPr="000E19AF" w:rsidRDefault="00D24434" w:rsidP="00110482">
            <w:pPr>
              <w:tabs>
                <w:tab w:val="center" w:pos="4153"/>
                <w:tab w:val="right" w:pos="8306"/>
              </w:tabs>
              <w:jc w:val="right"/>
              <w:rPr>
                <w:rFonts w:ascii="Arial" w:eastAsia="SimSun" w:hAnsi="Arial" w:cs="Arial"/>
                <w:b/>
                <w:i/>
                <w:iCs/>
                <w:sz w:val="18"/>
              </w:rPr>
            </w:pPr>
          </w:p>
        </w:tc>
        <w:tc>
          <w:tcPr>
            <w:tcW w:w="1289" w:type="dxa"/>
            <w:shd w:val="clear" w:color="auto" w:fill="auto"/>
          </w:tcPr>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13,7</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28,0</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lastRenderedPageBreak/>
              <w:t>-18,1</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-27,7</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-20,0</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Pr="00E71621" w:rsidRDefault="00D24434" w:rsidP="00110482">
            <w:pPr>
              <w:shd w:val="clear" w:color="auto" w:fill="D9D9D9"/>
              <w:tabs>
                <w:tab w:val="center" w:pos="4153"/>
                <w:tab w:val="right" w:pos="8306"/>
              </w:tabs>
              <w:jc w:val="right"/>
              <w:rPr>
                <w:rFonts w:ascii="Arial" w:eastAsia="SimSun" w:hAnsi="Arial" w:cs="Arial"/>
                <w:b/>
                <w:i/>
                <w:iCs/>
                <w:sz w:val="18"/>
              </w:rPr>
            </w:pPr>
            <w:r w:rsidRPr="00E71621">
              <w:rPr>
                <w:rFonts w:ascii="Arial" w:eastAsia="SimSun" w:hAnsi="Arial" w:cs="Arial"/>
                <w:b/>
                <w:i/>
                <w:iCs/>
                <w:sz w:val="18"/>
                <w:szCs w:val="22"/>
              </w:rPr>
              <w:t>-3</w:t>
            </w:r>
            <w:r>
              <w:rPr>
                <w:rFonts w:ascii="Arial" w:eastAsia="SimSun" w:hAnsi="Arial" w:cs="Arial"/>
                <w:b/>
                <w:i/>
                <w:iCs/>
                <w:sz w:val="18"/>
                <w:szCs w:val="22"/>
              </w:rPr>
              <w:t>0</w:t>
            </w:r>
            <w:r w:rsidRPr="00E71621">
              <w:rPr>
                <w:rFonts w:ascii="Arial" w:eastAsia="SimSun" w:hAnsi="Arial" w:cs="Arial"/>
                <w:b/>
                <w:i/>
                <w:iCs/>
                <w:sz w:val="18"/>
                <w:szCs w:val="22"/>
              </w:rPr>
              <w:t>,6</w:t>
            </w:r>
          </w:p>
          <w:p w:rsidR="00D24434" w:rsidRPr="000E19AF" w:rsidRDefault="00D24434" w:rsidP="00110482">
            <w:pPr>
              <w:tabs>
                <w:tab w:val="center" w:pos="4153"/>
                <w:tab w:val="right" w:pos="8306"/>
              </w:tabs>
              <w:jc w:val="right"/>
              <w:rPr>
                <w:rFonts w:ascii="Arial" w:eastAsia="SimSun" w:hAnsi="Arial" w:cs="Arial"/>
                <w:b/>
                <w:i/>
                <w:iCs/>
                <w:sz w:val="18"/>
              </w:rPr>
            </w:pPr>
          </w:p>
        </w:tc>
        <w:tc>
          <w:tcPr>
            <w:tcW w:w="1419" w:type="dxa"/>
            <w:shd w:val="clear" w:color="auto" w:fill="auto"/>
          </w:tcPr>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15,7</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26,8</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lastRenderedPageBreak/>
              <w:t>-18,9</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-27,5</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sz w:val="18"/>
              </w:rPr>
            </w:pPr>
            <w:r>
              <w:rPr>
                <w:rFonts w:ascii="Arial" w:eastAsia="SimSun" w:hAnsi="Arial" w:cs="Arial"/>
                <w:b/>
                <w:i/>
                <w:iCs/>
                <w:sz w:val="18"/>
                <w:szCs w:val="22"/>
              </w:rPr>
              <w:t>-17,9</w:t>
            </w:r>
          </w:p>
          <w:p w:rsidR="00D24434" w:rsidRDefault="00D24434" w:rsidP="00110482">
            <w:pPr>
              <w:tabs>
                <w:tab w:val="center" w:pos="4153"/>
                <w:tab w:val="right" w:pos="8306"/>
              </w:tabs>
              <w:jc w:val="right"/>
              <w:rPr>
                <w:rFonts w:ascii="Arial" w:eastAsia="SimSun" w:hAnsi="Arial" w:cs="Arial"/>
                <w:b/>
                <w:i/>
                <w:iCs/>
                <w:sz w:val="18"/>
              </w:rPr>
            </w:pPr>
          </w:p>
          <w:p w:rsidR="00D24434" w:rsidRDefault="00D24434" w:rsidP="00110482">
            <w:pPr>
              <w:tabs>
                <w:tab w:val="center" w:pos="4153"/>
                <w:tab w:val="right" w:pos="8306"/>
              </w:tabs>
              <w:jc w:val="right"/>
              <w:rPr>
                <w:rFonts w:ascii="Arial" w:eastAsia="SimSun" w:hAnsi="Arial" w:cs="Arial"/>
                <w:b/>
                <w:i/>
                <w:iCs/>
                <w:sz w:val="18"/>
              </w:rPr>
            </w:pPr>
          </w:p>
          <w:p w:rsidR="00D24434" w:rsidRPr="00E71621" w:rsidRDefault="00D24434" w:rsidP="00110482">
            <w:pPr>
              <w:shd w:val="clear" w:color="auto" w:fill="D9D9D9"/>
              <w:tabs>
                <w:tab w:val="center" w:pos="4153"/>
                <w:tab w:val="right" w:pos="8306"/>
              </w:tabs>
              <w:jc w:val="right"/>
              <w:rPr>
                <w:rFonts w:ascii="Arial" w:eastAsia="SimSun" w:hAnsi="Arial" w:cs="Arial"/>
                <w:b/>
                <w:i/>
                <w:iCs/>
                <w:sz w:val="18"/>
              </w:rPr>
            </w:pPr>
            <w:r w:rsidRPr="00E71621">
              <w:rPr>
                <w:rFonts w:ascii="Arial" w:eastAsia="SimSun" w:hAnsi="Arial" w:cs="Arial"/>
                <w:b/>
                <w:i/>
                <w:iCs/>
                <w:sz w:val="18"/>
                <w:szCs w:val="22"/>
              </w:rPr>
              <w:t>-</w:t>
            </w:r>
            <w:r>
              <w:rPr>
                <w:rFonts w:ascii="Arial" w:eastAsia="SimSun" w:hAnsi="Arial" w:cs="Arial"/>
                <w:b/>
                <w:i/>
                <w:iCs/>
                <w:sz w:val="18"/>
                <w:szCs w:val="22"/>
              </w:rPr>
              <w:t>25,9</w:t>
            </w:r>
          </w:p>
          <w:p w:rsidR="00D24434" w:rsidRPr="000E19AF" w:rsidRDefault="00D24434" w:rsidP="00110482">
            <w:pPr>
              <w:tabs>
                <w:tab w:val="center" w:pos="4153"/>
                <w:tab w:val="right" w:pos="8306"/>
              </w:tabs>
              <w:jc w:val="right"/>
              <w:rPr>
                <w:rFonts w:ascii="Arial" w:eastAsia="SimSun" w:hAnsi="Arial" w:cs="Arial"/>
                <w:b/>
                <w:i/>
                <w:iCs/>
                <w:sz w:val="18"/>
              </w:rPr>
            </w:pPr>
          </w:p>
        </w:tc>
        <w:tc>
          <w:tcPr>
            <w:tcW w:w="1289" w:type="dxa"/>
            <w:shd w:val="clear" w:color="auto" w:fill="auto"/>
          </w:tcPr>
          <w:p w:rsidR="00D24434" w:rsidRPr="00496951" w:rsidRDefault="00D24434" w:rsidP="00110482">
            <w:pPr>
              <w:tabs>
                <w:tab w:val="center" w:pos="4153"/>
                <w:tab w:val="right" w:pos="8306"/>
              </w:tabs>
              <w:jc w:val="right"/>
              <w:rPr>
                <w:rFonts w:ascii="Arial" w:eastAsia="SimSun" w:hAnsi="Arial" w:cs="Arial"/>
                <w:b/>
                <w:i/>
                <w:iCs/>
                <w:color w:val="FF0000"/>
                <w:sz w:val="18"/>
              </w:rPr>
            </w:pPr>
          </w:p>
          <w:p w:rsidR="00D24434" w:rsidRPr="00496951"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496951">
              <w:rPr>
                <w:rFonts w:ascii="Arial" w:eastAsia="SimSun" w:hAnsi="Arial" w:cs="Arial"/>
                <w:b/>
                <w:i/>
                <w:iCs/>
                <w:color w:val="000000"/>
                <w:sz w:val="18"/>
                <w:szCs w:val="22"/>
              </w:rPr>
              <w:t>10,</w:t>
            </w:r>
            <w:r>
              <w:rPr>
                <w:rFonts w:ascii="Arial" w:eastAsia="SimSun" w:hAnsi="Arial" w:cs="Arial"/>
                <w:b/>
                <w:i/>
                <w:iCs/>
                <w:color w:val="000000"/>
                <w:sz w:val="18"/>
                <w:szCs w:val="22"/>
              </w:rPr>
              <w:t>8</w:t>
            </w:r>
          </w:p>
          <w:p w:rsidR="00D24434" w:rsidRPr="00496951" w:rsidRDefault="00D24434" w:rsidP="00110482">
            <w:pPr>
              <w:tabs>
                <w:tab w:val="center" w:pos="4153"/>
                <w:tab w:val="right" w:pos="8306"/>
              </w:tabs>
              <w:jc w:val="right"/>
              <w:rPr>
                <w:rFonts w:ascii="Arial" w:eastAsia="SimSun" w:hAnsi="Arial" w:cs="Arial"/>
                <w:b/>
                <w:i/>
                <w:iCs/>
                <w:color w:val="000000"/>
                <w:sz w:val="18"/>
              </w:rPr>
            </w:pPr>
          </w:p>
          <w:p w:rsidR="00D24434" w:rsidRPr="00496951" w:rsidRDefault="00D24434" w:rsidP="00110482">
            <w:pPr>
              <w:tabs>
                <w:tab w:val="center" w:pos="4153"/>
                <w:tab w:val="right" w:pos="8306"/>
              </w:tabs>
              <w:jc w:val="right"/>
              <w:rPr>
                <w:rFonts w:ascii="Arial" w:eastAsia="SimSun" w:hAnsi="Arial" w:cs="Arial"/>
                <w:b/>
                <w:i/>
                <w:iCs/>
                <w:color w:val="000000"/>
                <w:sz w:val="18"/>
              </w:rPr>
            </w:pPr>
          </w:p>
          <w:p w:rsidR="00D24434" w:rsidRPr="00496951"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496951">
              <w:rPr>
                <w:rFonts w:ascii="Arial" w:eastAsia="SimSun" w:hAnsi="Arial" w:cs="Arial"/>
                <w:b/>
                <w:i/>
                <w:iCs/>
                <w:color w:val="000000"/>
                <w:sz w:val="18"/>
                <w:szCs w:val="22"/>
              </w:rPr>
              <w:t>24,0</w:t>
            </w:r>
          </w:p>
          <w:p w:rsidR="00D24434" w:rsidRPr="00496951" w:rsidRDefault="00D24434" w:rsidP="00110482">
            <w:pPr>
              <w:tabs>
                <w:tab w:val="center" w:pos="4153"/>
                <w:tab w:val="right" w:pos="8306"/>
              </w:tabs>
              <w:jc w:val="right"/>
              <w:rPr>
                <w:rFonts w:ascii="Arial" w:eastAsia="SimSun" w:hAnsi="Arial" w:cs="Arial"/>
                <w:b/>
                <w:i/>
                <w:iCs/>
                <w:color w:val="000000"/>
                <w:sz w:val="18"/>
              </w:rPr>
            </w:pPr>
          </w:p>
          <w:p w:rsidR="00D24434" w:rsidRPr="00496951" w:rsidRDefault="00D24434" w:rsidP="00110482">
            <w:pPr>
              <w:tabs>
                <w:tab w:val="center" w:pos="4153"/>
                <w:tab w:val="right" w:pos="8306"/>
              </w:tabs>
              <w:jc w:val="right"/>
              <w:rPr>
                <w:rFonts w:ascii="Arial" w:eastAsia="SimSun" w:hAnsi="Arial" w:cs="Arial"/>
                <w:b/>
                <w:i/>
                <w:iCs/>
                <w:color w:val="000000"/>
                <w:sz w:val="18"/>
              </w:rPr>
            </w:pPr>
          </w:p>
          <w:p w:rsidR="00D24434" w:rsidRPr="00496951"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496951">
              <w:rPr>
                <w:rFonts w:ascii="Arial" w:eastAsia="SimSun" w:hAnsi="Arial" w:cs="Arial"/>
                <w:b/>
                <w:i/>
                <w:iCs/>
                <w:color w:val="000000"/>
                <w:sz w:val="18"/>
                <w:szCs w:val="22"/>
              </w:rPr>
              <w:lastRenderedPageBreak/>
              <w:t>-12,6</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Default="00D24434" w:rsidP="00110482">
            <w:pPr>
              <w:shd w:val="clear" w:color="auto" w:fill="D9D9D9"/>
              <w:tabs>
                <w:tab w:val="center" w:pos="4153"/>
                <w:tab w:val="right" w:pos="8306"/>
              </w:tabs>
              <w:jc w:val="right"/>
              <w:rPr>
                <w:rFonts w:ascii="Arial" w:eastAsia="SimSun" w:hAnsi="Arial" w:cs="Arial"/>
                <w:b/>
                <w:i/>
                <w:iCs/>
                <w:color w:val="FF0000"/>
                <w:sz w:val="18"/>
              </w:rPr>
            </w:pPr>
            <w:r w:rsidRPr="00496951">
              <w:rPr>
                <w:rFonts w:ascii="Arial" w:eastAsia="SimSun" w:hAnsi="Arial" w:cs="Arial"/>
                <w:b/>
                <w:i/>
                <w:iCs/>
                <w:color w:val="000000"/>
                <w:sz w:val="18"/>
                <w:szCs w:val="22"/>
              </w:rPr>
              <w:t>-18,0</w:t>
            </w:r>
          </w:p>
          <w:p w:rsidR="00D24434" w:rsidRPr="00496951" w:rsidRDefault="00D24434" w:rsidP="00110482">
            <w:pPr>
              <w:tabs>
                <w:tab w:val="center" w:pos="4153"/>
                <w:tab w:val="right" w:pos="8306"/>
              </w:tabs>
              <w:jc w:val="right"/>
              <w:rPr>
                <w:rFonts w:ascii="Arial" w:eastAsia="SimSun" w:hAnsi="Arial" w:cs="Arial"/>
                <w:b/>
                <w:i/>
                <w:iCs/>
                <w:color w:val="FF0000"/>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-13 ,2</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-18,8</w:t>
            </w:r>
          </w:p>
          <w:p w:rsidR="00D24434" w:rsidRPr="00496951" w:rsidRDefault="00D24434" w:rsidP="00110482">
            <w:pPr>
              <w:tabs>
                <w:tab w:val="center" w:pos="4153"/>
                <w:tab w:val="right" w:pos="8306"/>
              </w:tabs>
              <w:jc w:val="right"/>
              <w:rPr>
                <w:rFonts w:ascii="Arial" w:eastAsia="SimSun" w:hAnsi="Arial" w:cs="Arial"/>
                <w:b/>
                <w:i/>
                <w:iCs/>
                <w:color w:val="FF0000"/>
                <w:sz w:val="18"/>
              </w:rPr>
            </w:pPr>
          </w:p>
        </w:tc>
        <w:tc>
          <w:tcPr>
            <w:tcW w:w="1103" w:type="dxa"/>
            <w:shd w:val="clear" w:color="auto" w:fill="auto"/>
          </w:tcPr>
          <w:p w:rsidR="00D24434" w:rsidRPr="00496951" w:rsidRDefault="00D24434" w:rsidP="00110482">
            <w:pPr>
              <w:tabs>
                <w:tab w:val="center" w:pos="4153"/>
                <w:tab w:val="right" w:pos="8306"/>
              </w:tabs>
              <w:jc w:val="right"/>
              <w:rPr>
                <w:rFonts w:ascii="Arial" w:eastAsia="SimSun" w:hAnsi="Arial" w:cs="Arial"/>
                <w:b/>
                <w:i/>
                <w:iCs/>
                <w:color w:val="FF0000"/>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16,2</w:t>
            </w:r>
          </w:p>
          <w:p w:rsidR="00D24434" w:rsidRPr="00C52644" w:rsidRDefault="00D24434" w:rsidP="00110482">
            <w:pPr>
              <w:tabs>
                <w:tab w:val="center" w:pos="4153"/>
                <w:tab w:val="right" w:pos="8306"/>
              </w:tabs>
              <w:jc w:val="right"/>
              <w:rPr>
                <w:rFonts w:ascii="Arial" w:eastAsia="SimSun" w:hAnsi="Arial" w:cs="Arial"/>
                <w:b/>
                <w:i/>
                <w:iCs/>
                <w:color w:val="000000"/>
                <w:sz w:val="18"/>
              </w:rPr>
            </w:pPr>
          </w:p>
          <w:p w:rsidR="00D24434" w:rsidRPr="00C52644" w:rsidRDefault="00D24434" w:rsidP="00110482">
            <w:pPr>
              <w:tabs>
                <w:tab w:val="center" w:pos="4153"/>
                <w:tab w:val="right" w:pos="8306"/>
              </w:tabs>
              <w:jc w:val="right"/>
              <w:rPr>
                <w:rFonts w:ascii="Arial" w:eastAsia="SimSun" w:hAnsi="Arial" w:cs="Arial"/>
                <w:b/>
                <w:i/>
                <w:iCs/>
                <w:color w:val="000000"/>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25,9</w:t>
            </w:r>
          </w:p>
          <w:p w:rsidR="00D24434" w:rsidRPr="00496951" w:rsidRDefault="00D24434" w:rsidP="00110482">
            <w:pPr>
              <w:tabs>
                <w:tab w:val="center" w:pos="4153"/>
                <w:tab w:val="right" w:pos="8306"/>
              </w:tabs>
              <w:jc w:val="right"/>
              <w:rPr>
                <w:rFonts w:ascii="Arial" w:eastAsia="SimSun" w:hAnsi="Arial" w:cs="Arial"/>
                <w:b/>
                <w:i/>
                <w:iCs/>
                <w:color w:val="FF0000"/>
                <w:sz w:val="18"/>
              </w:rPr>
            </w:pPr>
          </w:p>
          <w:p w:rsidR="00D24434" w:rsidRPr="00496951" w:rsidRDefault="00D24434" w:rsidP="00110482">
            <w:pPr>
              <w:tabs>
                <w:tab w:val="center" w:pos="4153"/>
                <w:tab w:val="right" w:pos="8306"/>
              </w:tabs>
              <w:jc w:val="right"/>
              <w:rPr>
                <w:rFonts w:ascii="Arial" w:eastAsia="SimSun" w:hAnsi="Arial" w:cs="Arial"/>
                <w:b/>
                <w:i/>
                <w:iCs/>
                <w:color w:val="FF0000"/>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lastRenderedPageBreak/>
              <w:t>-18,9</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-26.0</w:t>
            </w:r>
          </w:p>
          <w:p w:rsidR="00D24434" w:rsidRPr="00C52644" w:rsidRDefault="00D24434" w:rsidP="00110482">
            <w:pPr>
              <w:tabs>
                <w:tab w:val="center" w:pos="4153"/>
                <w:tab w:val="right" w:pos="8306"/>
              </w:tabs>
              <w:jc w:val="right"/>
              <w:rPr>
                <w:rFonts w:ascii="Arial" w:eastAsia="SimSun" w:hAnsi="Arial" w:cs="Arial"/>
                <w:b/>
                <w:i/>
                <w:iCs/>
                <w:color w:val="000000"/>
                <w:sz w:val="18"/>
              </w:rPr>
            </w:pPr>
          </w:p>
          <w:p w:rsidR="00D24434" w:rsidRPr="00C52644" w:rsidRDefault="00D24434" w:rsidP="00110482">
            <w:pPr>
              <w:shd w:val="clear" w:color="auto" w:fill="D9D9D9"/>
              <w:tabs>
                <w:tab w:val="center" w:pos="4153"/>
                <w:tab w:val="right" w:pos="8306"/>
              </w:tabs>
              <w:jc w:val="right"/>
              <w:rPr>
                <w:rFonts w:ascii="Arial" w:eastAsia="SimSun" w:hAnsi="Arial" w:cs="Arial"/>
                <w:b/>
                <w:i/>
                <w:iCs/>
                <w:color w:val="000000"/>
                <w:sz w:val="18"/>
              </w:rPr>
            </w:pPr>
            <w:r w:rsidRPr="00C52644">
              <w:rPr>
                <w:rFonts w:ascii="Arial" w:eastAsia="SimSun" w:hAnsi="Arial" w:cs="Arial"/>
                <w:b/>
                <w:i/>
                <w:iCs/>
                <w:color w:val="000000"/>
                <w:sz w:val="18"/>
                <w:szCs w:val="22"/>
              </w:rPr>
              <w:t>-18,1</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-25,0</w:t>
            </w:r>
          </w:p>
          <w:p w:rsidR="00D24434" w:rsidRPr="00496951" w:rsidRDefault="00D24434" w:rsidP="00110482">
            <w:pPr>
              <w:tabs>
                <w:tab w:val="center" w:pos="4153"/>
                <w:tab w:val="right" w:pos="8306"/>
              </w:tabs>
              <w:jc w:val="right"/>
              <w:rPr>
                <w:rFonts w:ascii="Arial" w:eastAsia="SimSun" w:hAnsi="Arial" w:cs="Arial"/>
                <w:b/>
                <w:i/>
                <w:iCs/>
                <w:color w:val="FF0000"/>
                <w:sz w:val="18"/>
              </w:rPr>
            </w:pPr>
          </w:p>
        </w:tc>
        <w:tc>
          <w:tcPr>
            <w:tcW w:w="1289" w:type="dxa"/>
            <w:shd w:val="clear" w:color="auto" w:fill="auto"/>
          </w:tcPr>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1</w:t>
            </w:r>
            <w:r>
              <w:rPr>
                <w:rFonts w:ascii="Arial" w:eastAsia="SimSun" w:hAnsi="Arial" w:cs="Arial"/>
                <w:b/>
                <w:i/>
                <w:iCs/>
                <w:sz w:val="18"/>
                <w:szCs w:val="22"/>
              </w:rPr>
              <w:t>6</w:t>
            </w:r>
            <w:r w:rsidRPr="005918BC">
              <w:rPr>
                <w:rFonts w:ascii="Arial" w:eastAsia="SimSun" w:hAnsi="Arial" w:cs="Arial"/>
                <w:b/>
                <w:i/>
                <w:iCs/>
                <w:sz w:val="18"/>
                <w:szCs w:val="22"/>
              </w:rPr>
              <w:t>,</w:t>
            </w:r>
            <w:r>
              <w:rPr>
                <w:rFonts w:ascii="Arial" w:eastAsia="SimSun" w:hAnsi="Arial" w:cs="Arial"/>
                <w:b/>
                <w:i/>
                <w:iCs/>
                <w:sz w:val="18"/>
                <w:szCs w:val="22"/>
              </w:rPr>
              <w:t>0</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25,6</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lastRenderedPageBreak/>
              <w:t>-18,8</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-25.6</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-18,1</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-24,6</w:t>
            </w:r>
          </w:p>
          <w:p w:rsidR="00D24434" w:rsidRPr="005918BC" w:rsidRDefault="00D24434" w:rsidP="00110482">
            <w:pPr>
              <w:shd w:val="clear" w:color="auto" w:fill="DAEEF3"/>
              <w:tabs>
                <w:tab w:val="center" w:pos="4153"/>
                <w:tab w:val="right" w:pos="8306"/>
              </w:tabs>
              <w:jc w:val="right"/>
              <w:rPr>
                <w:rFonts w:ascii="Arial" w:eastAsia="SimSun" w:hAnsi="Arial" w:cs="Arial"/>
                <w:b/>
                <w:i/>
                <w:iCs/>
                <w:sz w:val="18"/>
              </w:rPr>
            </w:pPr>
          </w:p>
        </w:tc>
        <w:tc>
          <w:tcPr>
            <w:tcW w:w="1103" w:type="dxa"/>
            <w:shd w:val="clear" w:color="auto" w:fill="auto"/>
          </w:tcPr>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1</w:t>
            </w:r>
            <w:r>
              <w:rPr>
                <w:rFonts w:ascii="Arial" w:eastAsia="SimSun" w:hAnsi="Arial" w:cs="Arial"/>
                <w:b/>
                <w:i/>
                <w:iCs/>
                <w:sz w:val="18"/>
                <w:szCs w:val="22"/>
              </w:rPr>
              <w:t>9</w:t>
            </w:r>
            <w:r w:rsidRPr="005918BC">
              <w:rPr>
                <w:rFonts w:ascii="Arial" w:eastAsia="SimSun" w:hAnsi="Arial" w:cs="Arial"/>
                <w:b/>
                <w:i/>
                <w:iCs/>
                <w:sz w:val="18"/>
                <w:szCs w:val="22"/>
              </w:rPr>
              <w:t>,</w:t>
            </w:r>
            <w:r>
              <w:rPr>
                <w:rFonts w:ascii="Arial" w:eastAsia="SimSun" w:hAnsi="Arial" w:cs="Arial"/>
                <w:b/>
                <w:i/>
                <w:iCs/>
                <w:sz w:val="18"/>
                <w:szCs w:val="22"/>
              </w:rPr>
              <w:t>7</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25,2</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lastRenderedPageBreak/>
              <w:t>-</w:t>
            </w:r>
            <w:r>
              <w:rPr>
                <w:rFonts w:ascii="Arial" w:eastAsia="SimSun" w:hAnsi="Arial" w:cs="Arial"/>
                <w:b/>
                <w:i/>
                <w:iCs/>
                <w:sz w:val="18"/>
                <w:szCs w:val="22"/>
              </w:rPr>
              <w:t>21</w:t>
            </w:r>
            <w:r w:rsidRPr="005918BC">
              <w:rPr>
                <w:rFonts w:ascii="Arial" w:eastAsia="SimSun" w:hAnsi="Arial" w:cs="Arial"/>
                <w:b/>
                <w:i/>
                <w:iCs/>
                <w:sz w:val="18"/>
                <w:szCs w:val="22"/>
              </w:rPr>
              <w:t>,</w:t>
            </w:r>
            <w:r>
              <w:rPr>
                <w:rFonts w:ascii="Arial" w:eastAsia="SimSun" w:hAnsi="Arial" w:cs="Arial"/>
                <w:b/>
                <w:i/>
                <w:iCs/>
                <w:sz w:val="18"/>
                <w:szCs w:val="22"/>
              </w:rPr>
              <w:t>2</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w:t>
            </w:r>
            <w:r>
              <w:rPr>
                <w:rFonts w:ascii="Arial" w:eastAsia="SimSun" w:hAnsi="Arial" w:cs="Arial"/>
                <w:b/>
                <w:i/>
                <w:iCs/>
                <w:sz w:val="18"/>
                <w:szCs w:val="22"/>
              </w:rPr>
              <w:t>8,3</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w:t>
            </w:r>
            <w:r>
              <w:rPr>
                <w:rFonts w:ascii="Arial" w:eastAsia="SimSun" w:hAnsi="Arial" w:cs="Arial"/>
                <w:b/>
                <w:i/>
                <w:iCs/>
                <w:sz w:val="18"/>
                <w:szCs w:val="22"/>
              </w:rPr>
              <w:t>1</w:t>
            </w:r>
            <w:r w:rsidRPr="005918BC">
              <w:rPr>
                <w:rFonts w:ascii="Arial" w:eastAsia="SimSun" w:hAnsi="Arial" w:cs="Arial"/>
                <w:b/>
                <w:i/>
                <w:iCs/>
                <w:sz w:val="18"/>
                <w:szCs w:val="22"/>
              </w:rPr>
              <w:t>,</w:t>
            </w:r>
            <w:r>
              <w:rPr>
                <w:rFonts w:ascii="Arial" w:eastAsia="SimSun" w:hAnsi="Arial" w:cs="Arial"/>
                <w:b/>
                <w:i/>
                <w:iCs/>
                <w:sz w:val="18"/>
                <w:szCs w:val="22"/>
              </w:rPr>
              <w:t>2</w:t>
            </w: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tabs>
                <w:tab w:val="center" w:pos="4153"/>
                <w:tab w:val="right" w:pos="8306"/>
              </w:tabs>
              <w:jc w:val="right"/>
              <w:rPr>
                <w:rFonts w:ascii="Arial" w:eastAsia="SimSun" w:hAnsi="Arial" w:cs="Arial"/>
                <w:b/>
                <w:i/>
                <w:iCs/>
                <w:sz w:val="18"/>
              </w:rPr>
            </w:pPr>
          </w:p>
          <w:p w:rsidR="00D24434" w:rsidRPr="005918BC" w:rsidRDefault="00D24434" w:rsidP="00110482">
            <w:pPr>
              <w:shd w:val="clear" w:color="auto" w:fill="D9D9D9"/>
              <w:tabs>
                <w:tab w:val="center" w:pos="4153"/>
                <w:tab w:val="right" w:pos="8306"/>
              </w:tabs>
              <w:jc w:val="right"/>
              <w:rPr>
                <w:rFonts w:ascii="Arial" w:eastAsia="SimSun" w:hAnsi="Arial" w:cs="Arial"/>
                <w:b/>
                <w:i/>
                <w:iCs/>
                <w:sz w:val="18"/>
              </w:rPr>
            </w:pPr>
            <w:r w:rsidRPr="005918BC">
              <w:rPr>
                <w:rFonts w:ascii="Arial" w:eastAsia="SimSun" w:hAnsi="Arial" w:cs="Arial"/>
                <w:b/>
                <w:i/>
                <w:iCs/>
                <w:sz w:val="18"/>
                <w:szCs w:val="22"/>
              </w:rPr>
              <w:t>-2</w:t>
            </w:r>
            <w:r>
              <w:rPr>
                <w:rFonts w:ascii="Arial" w:eastAsia="SimSun" w:hAnsi="Arial" w:cs="Arial"/>
                <w:b/>
                <w:i/>
                <w:iCs/>
                <w:sz w:val="18"/>
                <w:szCs w:val="22"/>
              </w:rPr>
              <w:t>8</w:t>
            </w:r>
            <w:r w:rsidRPr="005918BC">
              <w:rPr>
                <w:rFonts w:ascii="Arial" w:eastAsia="SimSun" w:hAnsi="Arial" w:cs="Arial"/>
                <w:b/>
                <w:i/>
                <w:iCs/>
                <w:sz w:val="18"/>
                <w:szCs w:val="22"/>
              </w:rPr>
              <w:t>,</w:t>
            </w:r>
            <w:r>
              <w:rPr>
                <w:rFonts w:ascii="Arial" w:eastAsia="SimSun" w:hAnsi="Arial" w:cs="Arial"/>
                <w:b/>
                <w:i/>
                <w:iCs/>
                <w:sz w:val="18"/>
                <w:szCs w:val="22"/>
              </w:rPr>
              <w:t>4</w:t>
            </w:r>
          </w:p>
          <w:p w:rsidR="00D24434" w:rsidRPr="005918BC" w:rsidRDefault="00D24434" w:rsidP="00110482">
            <w:pPr>
              <w:tabs>
                <w:tab w:val="center" w:pos="4153"/>
                <w:tab w:val="right" w:pos="8306"/>
              </w:tabs>
              <w:jc w:val="right"/>
              <w:rPr>
                <w:rFonts w:ascii="Arial" w:eastAsia="SimSun" w:hAnsi="Arial" w:cs="Arial"/>
                <w:b/>
                <w:i/>
                <w:iCs/>
                <w:sz w:val="18"/>
              </w:rPr>
            </w:pPr>
          </w:p>
        </w:tc>
      </w:tr>
    </w:tbl>
    <w:p w:rsidR="00D24434" w:rsidRDefault="00D24434" w:rsidP="00D24434">
      <w:pPr>
        <w:jc w:val="center"/>
        <w:rPr>
          <w:rFonts w:ascii="Trebuchet MS" w:eastAsia="SimSun" w:hAnsi="Trebuchet MS" w:cs="Tahoma"/>
          <w:b/>
          <w:i/>
          <w:color w:val="003300"/>
          <w:sz w:val="22"/>
          <w:szCs w:val="22"/>
        </w:rPr>
      </w:pPr>
      <w:r>
        <w:rPr>
          <w:rFonts w:ascii="Trebuchet MS" w:eastAsia="SimSun" w:hAnsi="Trebuchet MS" w:cs="Tahoma"/>
          <w:b/>
          <w:i/>
          <w:color w:val="003300"/>
          <w:sz w:val="22"/>
          <w:szCs w:val="22"/>
        </w:rPr>
        <w:lastRenderedPageBreak/>
        <w:t>Ratios en pourcentage</w:t>
      </w:r>
    </w:p>
    <w:p w:rsidR="00D24434" w:rsidRPr="0020486D" w:rsidRDefault="00D24434" w:rsidP="00D24434">
      <w:pPr>
        <w:rPr>
          <w:rFonts w:ascii="Arial" w:eastAsia="SimSun" w:hAnsi="Arial" w:cs="Arial"/>
          <w:bCs/>
          <w:i/>
          <w:sz w:val="18"/>
          <w:szCs w:val="18"/>
        </w:rPr>
      </w:pPr>
      <w:r w:rsidRPr="0020486D">
        <w:rPr>
          <w:rFonts w:ascii="Trebuchet MS" w:eastAsia="SimSun" w:hAnsi="Trebuchet MS" w:cs="Tahoma"/>
          <w:b/>
          <w:i/>
          <w:color w:val="FFFFFF"/>
          <w:sz w:val="18"/>
          <w:szCs w:val="18"/>
        </w:rPr>
        <w:t xml:space="preserve"> (</w:t>
      </w:r>
      <w:r w:rsidRPr="0020486D">
        <w:rPr>
          <w:rFonts w:ascii="Segoe Print" w:hAnsi="Segoe Print"/>
          <w:b/>
          <w:bCs/>
          <w:i/>
          <w:sz w:val="18"/>
          <w:szCs w:val="18"/>
        </w:rPr>
        <w:t>(*)   Les soldes budgétaire et du Trésor sont hors FRR.</w:t>
      </w:r>
      <w:r w:rsidRPr="0020486D">
        <w:rPr>
          <w:rFonts w:ascii="Arial" w:eastAsia="SimSun" w:hAnsi="Arial" w:cs="Arial"/>
          <w:bCs/>
          <w:i/>
          <w:sz w:val="18"/>
          <w:szCs w:val="18"/>
        </w:rPr>
        <w:t xml:space="preserve"> </w:t>
      </w: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Default="00D24434" w:rsidP="00D24434">
      <w:pPr>
        <w:rPr>
          <w:rFonts w:ascii="Trebuchet MS" w:eastAsia="SimSun" w:hAnsi="Trebuchet MS" w:cs="Tahoma"/>
          <w:b/>
          <w:i/>
          <w:color w:val="FFFFFF"/>
          <w:sz w:val="18"/>
          <w:szCs w:val="18"/>
        </w:rPr>
      </w:pPr>
    </w:p>
    <w:p w:rsidR="00D24434" w:rsidRPr="00A10686" w:rsidRDefault="00D24434" w:rsidP="00D24434">
      <w:pPr>
        <w:shd w:val="clear" w:color="auto" w:fill="666699"/>
        <w:ind w:left="284"/>
        <w:jc w:val="center"/>
        <w:rPr>
          <w:rFonts w:ascii="Segoe Script" w:eastAsia="SimSun" w:hAnsi="Segoe Script" w:cs="Tahoma"/>
          <w:b/>
          <w:i/>
          <w:color w:val="FFFFFF"/>
          <w:sz w:val="36"/>
          <w:szCs w:val="36"/>
        </w:rPr>
      </w:pPr>
      <w:r>
        <w:rPr>
          <w:rFonts w:ascii="Segoe Script" w:eastAsia="SimSun" w:hAnsi="Segoe Script" w:cs="Tahoma"/>
          <w:b/>
          <w:i/>
          <w:color w:val="FFFFFF"/>
          <w:sz w:val="36"/>
          <w:szCs w:val="36"/>
        </w:rPr>
        <w:t xml:space="preserve">                </w:t>
      </w:r>
      <w:r w:rsidRPr="00A10686">
        <w:rPr>
          <w:rFonts w:ascii="Segoe Script" w:eastAsia="SimSun" w:hAnsi="Segoe Script" w:cs="Tahoma"/>
          <w:b/>
          <w:i/>
          <w:color w:val="FFFFFF"/>
          <w:sz w:val="36"/>
          <w:szCs w:val="36"/>
        </w:rPr>
        <w:t xml:space="preserve">AGRÉGATS RESUMÉS DE LA SPHÈRE RÉELLE  </w:t>
      </w:r>
      <w:r>
        <w:rPr>
          <w:rFonts w:ascii="Segoe Script" w:eastAsia="SimSun" w:hAnsi="Segoe Script" w:cs="Tahoma"/>
          <w:b/>
          <w:i/>
          <w:color w:val="FFFFFF"/>
          <w:sz w:val="36"/>
          <w:szCs w:val="36"/>
        </w:rPr>
        <w:t>DE L’A</w:t>
      </w:r>
      <w:r w:rsidRPr="00A10686">
        <w:rPr>
          <w:rFonts w:ascii="Segoe Script" w:eastAsia="SimSun" w:hAnsi="Segoe Script" w:cs="Tahoma"/>
          <w:b/>
          <w:i/>
          <w:color w:val="FFFFFF"/>
          <w:sz w:val="36"/>
          <w:szCs w:val="36"/>
        </w:rPr>
        <w:t>PLF 201</w:t>
      </w:r>
      <w:r>
        <w:rPr>
          <w:rFonts w:ascii="Segoe Script" w:eastAsia="SimSun" w:hAnsi="Segoe Script" w:cs="Tahoma"/>
          <w:b/>
          <w:i/>
          <w:color w:val="FFFFFF"/>
          <w:sz w:val="36"/>
          <w:szCs w:val="36"/>
        </w:rPr>
        <w:t xml:space="preserve">5                  </w:t>
      </w:r>
    </w:p>
    <w:tbl>
      <w:tblPr>
        <w:tblpPr w:leftFromText="141" w:rightFromText="141" w:vertAnchor="text" w:horzAnchor="margin" w:tblpX="392" w:tblpY="58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851"/>
        <w:gridCol w:w="1134"/>
        <w:gridCol w:w="850"/>
        <w:gridCol w:w="1134"/>
        <w:gridCol w:w="851"/>
        <w:gridCol w:w="1134"/>
        <w:gridCol w:w="851"/>
        <w:gridCol w:w="1133"/>
        <w:gridCol w:w="850"/>
        <w:gridCol w:w="1134"/>
        <w:gridCol w:w="1134"/>
      </w:tblGrid>
      <w:tr w:rsidR="00D24434" w:rsidTr="00110482">
        <w:trPr>
          <w:trHeight w:val="52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Pr>
          <w:p w:rsidR="00D24434" w:rsidRDefault="00D24434" w:rsidP="00110482">
            <w:pPr>
              <w:rPr>
                <w:rFonts w:ascii="Trebuchet MS" w:eastAsia="SimSun" w:hAnsi="Trebuchet MS" w:cs="Tahoma"/>
                <w:bCs/>
                <w:iCs/>
                <w:sz w:val="20"/>
                <w:szCs w:val="20"/>
              </w:rPr>
            </w:pPr>
          </w:p>
          <w:p w:rsidR="00D24434" w:rsidRDefault="00D24434" w:rsidP="00110482">
            <w:pPr>
              <w:rPr>
                <w:rFonts w:ascii="Trebuchet MS" w:eastAsia="SimSun" w:hAnsi="Trebuchet MS" w:cs="Tahoma"/>
                <w:bCs/>
                <w:iCs/>
                <w:sz w:val="20"/>
                <w:szCs w:val="20"/>
              </w:rPr>
            </w:pPr>
          </w:p>
          <w:p w:rsidR="00D24434" w:rsidRPr="00055F03" w:rsidRDefault="00D24434" w:rsidP="00110482">
            <w:pPr>
              <w:rPr>
                <w:rFonts w:ascii="Trebuchet MS" w:eastAsia="SimSun" w:hAnsi="Trebuchet MS" w:cs="Tahoma"/>
                <w:bCs/>
                <w:iCs/>
                <w:sz w:val="20"/>
                <w:szCs w:val="20"/>
              </w:rPr>
            </w:pPr>
            <w:r w:rsidRPr="00055F03">
              <w:rPr>
                <w:rFonts w:ascii="Trebuchet MS" w:eastAsia="SimSun" w:hAnsi="Trebuchet MS" w:cs="Tahoma"/>
                <w:bCs/>
                <w:iCs/>
                <w:sz w:val="20"/>
                <w:szCs w:val="20"/>
              </w:rPr>
              <w:t xml:space="preserve">En </w:t>
            </w:r>
            <w:r>
              <w:rPr>
                <w:rFonts w:ascii="Trebuchet MS" w:eastAsia="SimSun" w:hAnsi="Trebuchet MS" w:cs="Tahoma"/>
                <w:bCs/>
                <w:iCs/>
                <w:sz w:val="20"/>
                <w:szCs w:val="20"/>
              </w:rPr>
              <w:t>Milliards de DA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4434" w:rsidRDefault="00D24434" w:rsidP="00110482">
            <w:pPr>
              <w:jc w:val="center"/>
              <w:rPr>
                <w:rFonts w:ascii="Trebuchet MS" w:eastAsia="SimSun" w:hAnsi="Trebuchet MS" w:cs="Tahoma"/>
                <w:b/>
                <w:i/>
                <w:sz w:val="20"/>
                <w:szCs w:val="20"/>
              </w:rPr>
            </w:pPr>
            <w:r>
              <w:rPr>
                <w:rFonts w:ascii="Trebuchet MS" w:eastAsia="SimSun" w:hAnsi="Trebuchet MS" w:cs="Tahoma"/>
                <w:b/>
                <w:i/>
                <w:sz w:val="20"/>
                <w:szCs w:val="20"/>
              </w:rPr>
              <w:t>2012</w:t>
            </w:r>
          </w:p>
          <w:p w:rsidR="00D24434" w:rsidRDefault="00D24434" w:rsidP="00110482">
            <w:pPr>
              <w:jc w:val="center"/>
              <w:rPr>
                <w:rFonts w:ascii="Trebuchet MS" w:eastAsia="SimSun" w:hAnsi="Trebuchet MS" w:cs="Tahoma"/>
                <w:b/>
                <w:i/>
                <w:sz w:val="20"/>
                <w:szCs w:val="20"/>
              </w:rPr>
            </w:pPr>
            <w:r>
              <w:rPr>
                <w:rFonts w:ascii="Trebuchet MS" w:eastAsia="SimSun" w:hAnsi="Trebuchet MS" w:cs="Tahoma"/>
                <w:b/>
                <w:i/>
                <w:sz w:val="20"/>
                <w:szCs w:val="20"/>
              </w:rPr>
              <w:t>Réalisations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4434" w:rsidRDefault="00D24434" w:rsidP="00110482">
            <w:pPr>
              <w:jc w:val="center"/>
              <w:rPr>
                <w:rFonts w:ascii="Trebuchet MS" w:eastAsia="SimSun" w:hAnsi="Trebuchet MS" w:cs="Tahoma"/>
                <w:b/>
                <w:i/>
                <w:sz w:val="20"/>
                <w:szCs w:val="20"/>
              </w:rPr>
            </w:pPr>
            <w:r>
              <w:rPr>
                <w:rFonts w:ascii="Trebuchet MS" w:eastAsia="SimSun" w:hAnsi="Trebuchet MS" w:cs="Tahoma"/>
                <w:b/>
                <w:i/>
                <w:sz w:val="20"/>
                <w:szCs w:val="20"/>
              </w:rPr>
              <w:t>2013</w:t>
            </w:r>
          </w:p>
          <w:p w:rsidR="00D24434" w:rsidRDefault="00D24434" w:rsidP="00110482">
            <w:pPr>
              <w:jc w:val="center"/>
              <w:rPr>
                <w:rFonts w:ascii="Trebuchet MS" w:eastAsia="SimSun" w:hAnsi="Trebuchet MS" w:cs="Tahoma"/>
                <w:b/>
                <w:i/>
                <w:sz w:val="20"/>
                <w:szCs w:val="20"/>
              </w:rPr>
            </w:pPr>
            <w:r>
              <w:rPr>
                <w:rFonts w:ascii="Trebuchet MS" w:eastAsia="SimSun" w:hAnsi="Trebuchet MS" w:cs="Tahoma"/>
                <w:b/>
                <w:i/>
                <w:sz w:val="20"/>
                <w:szCs w:val="20"/>
              </w:rPr>
              <w:t>LF</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4434" w:rsidRPr="00095BFB" w:rsidRDefault="00D24434" w:rsidP="00110482">
            <w:pPr>
              <w:jc w:val="center"/>
              <w:rPr>
                <w:rFonts w:ascii="Trebuchet MS" w:eastAsia="SimSun" w:hAnsi="Trebuchet MS" w:cs="Tahoma"/>
                <w:b/>
                <w:i/>
                <w:sz w:val="20"/>
                <w:szCs w:val="20"/>
              </w:rPr>
            </w:pPr>
            <w:r w:rsidRPr="00095BFB">
              <w:rPr>
                <w:rFonts w:ascii="Trebuchet MS" w:eastAsia="SimSun" w:hAnsi="Trebuchet MS" w:cs="Tahoma"/>
                <w:b/>
                <w:i/>
                <w:sz w:val="20"/>
                <w:szCs w:val="20"/>
              </w:rPr>
              <w:t>2013</w:t>
            </w:r>
          </w:p>
          <w:p w:rsidR="00D24434" w:rsidRPr="00095BFB" w:rsidRDefault="00D24434" w:rsidP="00110482">
            <w:pPr>
              <w:jc w:val="center"/>
              <w:rPr>
                <w:rFonts w:ascii="Trebuchet MS" w:eastAsia="SimSun" w:hAnsi="Trebuchet MS" w:cs="Tahoma"/>
                <w:b/>
                <w:i/>
                <w:sz w:val="20"/>
                <w:szCs w:val="20"/>
              </w:rPr>
            </w:pPr>
            <w:r>
              <w:rPr>
                <w:rFonts w:ascii="Trebuchet MS" w:eastAsia="SimSun" w:hAnsi="Trebuchet MS" w:cs="Tahoma"/>
                <w:b/>
                <w:i/>
                <w:sz w:val="20"/>
                <w:szCs w:val="20"/>
              </w:rPr>
              <w:t>Provisoire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4434" w:rsidRPr="00095BFB" w:rsidRDefault="00D24434" w:rsidP="00110482">
            <w:pPr>
              <w:jc w:val="center"/>
              <w:rPr>
                <w:rFonts w:ascii="Trebuchet MS" w:eastAsia="SimSun" w:hAnsi="Trebuchet MS" w:cs="Tahoma"/>
                <w:b/>
                <w:i/>
                <w:sz w:val="20"/>
                <w:szCs w:val="20"/>
              </w:rPr>
            </w:pPr>
            <w:r w:rsidRPr="00095BFB">
              <w:rPr>
                <w:rFonts w:ascii="Trebuchet MS" w:eastAsia="SimSun" w:hAnsi="Trebuchet MS" w:cs="Tahoma"/>
                <w:b/>
                <w:i/>
                <w:sz w:val="20"/>
                <w:szCs w:val="20"/>
              </w:rPr>
              <w:t>2014</w:t>
            </w:r>
          </w:p>
          <w:p w:rsidR="00D24434" w:rsidRPr="00095BFB" w:rsidRDefault="00D24434" w:rsidP="00110482">
            <w:pPr>
              <w:jc w:val="center"/>
              <w:rPr>
                <w:rFonts w:ascii="Trebuchet MS" w:eastAsia="SimSun" w:hAnsi="Trebuchet MS" w:cs="Tahoma"/>
                <w:b/>
                <w:i/>
                <w:sz w:val="20"/>
                <w:szCs w:val="20"/>
              </w:rPr>
            </w:pPr>
            <w:r w:rsidRPr="00095BFB">
              <w:rPr>
                <w:rFonts w:ascii="Trebuchet MS" w:eastAsia="SimSun" w:hAnsi="Trebuchet MS" w:cs="Tahoma"/>
                <w:b/>
                <w:i/>
                <w:sz w:val="20"/>
                <w:szCs w:val="20"/>
              </w:rPr>
              <w:t>LF</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434" w:rsidRPr="00095BFB" w:rsidRDefault="00D24434" w:rsidP="00110482">
            <w:pPr>
              <w:tabs>
                <w:tab w:val="left" w:pos="469"/>
                <w:tab w:val="center" w:pos="740"/>
              </w:tabs>
              <w:jc w:val="center"/>
              <w:rPr>
                <w:rFonts w:ascii="Trebuchet MS" w:eastAsia="SimSun" w:hAnsi="Trebuchet MS" w:cs="Tahoma"/>
                <w:b/>
                <w:i/>
                <w:sz w:val="20"/>
                <w:szCs w:val="20"/>
              </w:rPr>
            </w:pPr>
            <w:r>
              <w:rPr>
                <w:rFonts w:ascii="Trebuchet MS" w:eastAsia="SimSun" w:hAnsi="Trebuchet MS" w:cs="Tahoma"/>
                <w:b/>
                <w:i/>
                <w:sz w:val="20"/>
                <w:szCs w:val="20"/>
              </w:rPr>
              <w:t>2014</w:t>
            </w:r>
          </w:p>
          <w:p w:rsidR="00D24434" w:rsidRDefault="00D24434" w:rsidP="00110482">
            <w:pPr>
              <w:tabs>
                <w:tab w:val="left" w:pos="469"/>
                <w:tab w:val="center" w:pos="740"/>
              </w:tabs>
              <w:jc w:val="center"/>
              <w:rPr>
                <w:rFonts w:ascii="Trebuchet MS" w:eastAsia="SimSun" w:hAnsi="Trebuchet MS" w:cs="Tahoma"/>
                <w:b/>
                <w:i/>
                <w:sz w:val="20"/>
                <w:szCs w:val="20"/>
              </w:rPr>
            </w:pPr>
            <w:r w:rsidRPr="00095BFB">
              <w:rPr>
                <w:rFonts w:ascii="Trebuchet MS" w:eastAsia="SimSun" w:hAnsi="Trebuchet MS" w:cs="Tahoma"/>
                <w:b/>
                <w:i/>
                <w:sz w:val="20"/>
                <w:szCs w:val="20"/>
              </w:rPr>
              <w:t>Clôture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434" w:rsidRPr="00095BFB" w:rsidRDefault="00D24434" w:rsidP="00110482">
            <w:pPr>
              <w:tabs>
                <w:tab w:val="left" w:pos="469"/>
                <w:tab w:val="center" w:pos="740"/>
              </w:tabs>
              <w:jc w:val="center"/>
              <w:rPr>
                <w:rFonts w:ascii="Trebuchet MS" w:eastAsia="SimSun" w:hAnsi="Trebuchet MS" w:cs="Tahoma"/>
                <w:b/>
                <w:i/>
                <w:sz w:val="20"/>
                <w:szCs w:val="20"/>
              </w:rPr>
            </w:pPr>
            <w:r>
              <w:rPr>
                <w:rFonts w:ascii="Trebuchet MS" w:eastAsia="SimSun" w:hAnsi="Trebuchet MS" w:cs="Tahoma"/>
                <w:b/>
                <w:i/>
                <w:sz w:val="20"/>
                <w:szCs w:val="20"/>
              </w:rPr>
              <w:t>2015</w:t>
            </w:r>
          </w:p>
          <w:p w:rsidR="00D24434" w:rsidRDefault="00D24434" w:rsidP="00110482">
            <w:pPr>
              <w:tabs>
                <w:tab w:val="left" w:pos="469"/>
                <w:tab w:val="center" w:pos="740"/>
              </w:tabs>
              <w:jc w:val="center"/>
              <w:rPr>
                <w:rFonts w:ascii="Trebuchet MS" w:eastAsia="SimSun" w:hAnsi="Trebuchet MS" w:cs="Tahoma"/>
                <w:b/>
                <w:i/>
                <w:sz w:val="20"/>
                <w:szCs w:val="20"/>
              </w:rPr>
            </w:pPr>
            <w:r>
              <w:rPr>
                <w:rFonts w:ascii="Trebuchet MS" w:eastAsia="SimSun" w:hAnsi="Trebuchet MS" w:cs="Tahoma"/>
                <w:b/>
                <w:i/>
                <w:sz w:val="20"/>
                <w:szCs w:val="20"/>
              </w:rPr>
              <w:t>APLF</w:t>
            </w:r>
          </w:p>
        </w:tc>
      </w:tr>
      <w:tr w:rsidR="00D24434" w:rsidTr="00110482">
        <w:trPr>
          <w:trHeight w:val="550"/>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4434" w:rsidRDefault="00D24434" w:rsidP="00110482">
            <w:pPr>
              <w:rPr>
                <w:rFonts w:ascii="Trebuchet MS" w:eastAsia="SimSun" w:hAnsi="Trebuchet MS" w:cs="Tahoma"/>
                <w:b/>
                <w:iCs/>
                <w:sz w:val="28"/>
                <w:szCs w:val="28"/>
              </w:rPr>
            </w:pPr>
          </w:p>
        </w:tc>
        <w:tc>
          <w:tcPr>
            <w:tcW w:w="1134" w:type="dxa"/>
            <w:tcBorders>
              <w:top w:val="single" w:sz="4" w:space="0" w:color="auto"/>
              <w:left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16"/>
                <w:szCs w:val="16"/>
              </w:rPr>
            </w:pPr>
          </w:p>
          <w:p w:rsidR="00D24434" w:rsidRDefault="00D24434" w:rsidP="00110482">
            <w:pPr>
              <w:jc w:val="center"/>
              <w:rPr>
                <w:rFonts w:ascii="Trebuchet MS" w:eastAsia="SimSun" w:hAnsi="Trebuchet MS" w:cs="Tahoma"/>
                <w:b/>
                <w:i/>
                <w:sz w:val="16"/>
                <w:szCs w:val="16"/>
              </w:rPr>
            </w:pPr>
            <w:r>
              <w:rPr>
                <w:rFonts w:ascii="Trebuchet MS" w:eastAsia="SimSun" w:hAnsi="Trebuchet MS" w:cs="Tahoma"/>
                <w:b/>
                <w:i/>
                <w:sz w:val="16"/>
                <w:szCs w:val="16"/>
              </w:rPr>
              <w:t>VALEUR</w:t>
            </w:r>
          </w:p>
          <w:p w:rsidR="00D24434" w:rsidRDefault="00D24434" w:rsidP="00110482">
            <w:pPr>
              <w:jc w:val="center"/>
              <w:rPr>
                <w:rFonts w:ascii="Trebuchet MS" w:eastAsia="SimSun" w:hAnsi="Trebuchet MS" w:cs="Tahoma"/>
                <w:b/>
                <w:i/>
                <w:sz w:val="16"/>
                <w:szCs w:val="16"/>
              </w:rPr>
            </w:pPr>
            <w:r>
              <w:rPr>
                <w:rFonts w:ascii="Trebuchet MS" w:eastAsia="SimSun" w:hAnsi="Trebuchet MS" w:cs="Tahoma"/>
                <w:b/>
                <w:i/>
                <w:sz w:val="16"/>
                <w:szCs w:val="16"/>
              </w:rPr>
              <w:t>COURANTE</w:t>
            </w:r>
          </w:p>
        </w:tc>
        <w:tc>
          <w:tcPr>
            <w:tcW w:w="851" w:type="dxa"/>
            <w:tcBorders>
              <w:top w:val="single" w:sz="4" w:space="0" w:color="auto"/>
              <w:left w:val="single" w:sz="4" w:space="0" w:color="auto"/>
              <w:right w:val="single" w:sz="4" w:space="0" w:color="auto"/>
            </w:tcBorders>
            <w:shd w:val="clear" w:color="auto" w:fill="auto"/>
          </w:tcPr>
          <w:p w:rsidR="00D24434" w:rsidRPr="004B3BAD" w:rsidRDefault="00D24434" w:rsidP="00110482">
            <w:pPr>
              <w:jc w:val="center"/>
              <w:rPr>
                <w:rFonts w:ascii="Trebuchet MS" w:eastAsia="SimSun" w:hAnsi="Trebuchet MS" w:cs="Tahoma"/>
                <w:b/>
                <w:i/>
                <w:sz w:val="13"/>
                <w:szCs w:val="13"/>
              </w:rPr>
            </w:pPr>
          </w:p>
          <w:p w:rsidR="00D24434" w:rsidRPr="004B3BAD" w:rsidRDefault="00D24434" w:rsidP="00110482">
            <w:pPr>
              <w:jc w:val="center"/>
              <w:rPr>
                <w:rFonts w:ascii="Trebuchet MS" w:eastAsia="SimSun" w:hAnsi="Trebuchet MS" w:cs="Tahoma"/>
                <w:b/>
                <w:i/>
                <w:sz w:val="13"/>
                <w:szCs w:val="13"/>
              </w:rPr>
            </w:pPr>
            <w:r w:rsidRPr="004B3BAD">
              <w:rPr>
                <w:rFonts w:ascii="Trebuchet MS" w:eastAsia="SimSun" w:hAnsi="Trebuchet MS" w:cs="Tahoma"/>
                <w:b/>
                <w:i/>
                <w:sz w:val="13"/>
                <w:szCs w:val="13"/>
              </w:rPr>
              <w:t>VOLUME %</w:t>
            </w:r>
          </w:p>
        </w:tc>
        <w:tc>
          <w:tcPr>
            <w:tcW w:w="1134" w:type="dxa"/>
            <w:tcBorders>
              <w:top w:val="single" w:sz="4" w:space="0" w:color="auto"/>
              <w:left w:val="single" w:sz="4" w:space="0" w:color="auto"/>
              <w:right w:val="single" w:sz="4" w:space="0" w:color="auto"/>
            </w:tcBorders>
            <w:shd w:val="clear" w:color="auto" w:fill="auto"/>
          </w:tcPr>
          <w:p w:rsidR="00D24434" w:rsidRDefault="00D24434" w:rsidP="00110482">
            <w:pPr>
              <w:jc w:val="center"/>
              <w:rPr>
                <w:rFonts w:ascii="Trebuchet MS" w:eastAsia="SimSun" w:hAnsi="Trebuchet MS" w:cs="Tahoma"/>
                <w:b/>
                <w:i/>
                <w:sz w:val="16"/>
                <w:szCs w:val="16"/>
              </w:rPr>
            </w:pPr>
          </w:p>
          <w:p w:rsidR="00D24434" w:rsidRDefault="00D24434" w:rsidP="00110482">
            <w:pPr>
              <w:jc w:val="center"/>
              <w:rPr>
                <w:rFonts w:ascii="Trebuchet MS" w:eastAsia="SimSun" w:hAnsi="Trebuchet MS" w:cs="Tahoma"/>
                <w:b/>
                <w:i/>
                <w:sz w:val="16"/>
                <w:szCs w:val="16"/>
              </w:rPr>
            </w:pPr>
            <w:r>
              <w:rPr>
                <w:rFonts w:ascii="Trebuchet MS" w:eastAsia="SimSun" w:hAnsi="Trebuchet MS" w:cs="Tahoma"/>
                <w:b/>
                <w:i/>
                <w:sz w:val="16"/>
                <w:szCs w:val="16"/>
              </w:rPr>
              <w:t>VALEUR</w:t>
            </w:r>
          </w:p>
          <w:p w:rsidR="00D24434" w:rsidRDefault="00D24434" w:rsidP="00110482">
            <w:pPr>
              <w:jc w:val="center"/>
              <w:rPr>
                <w:rFonts w:ascii="Trebuchet MS" w:eastAsia="SimSun" w:hAnsi="Trebuchet MS" w:cs="Tahoma"/>
                <w:b/>
                <w:i/>
                <w:sz w:val="16"/>
                <w:szCs w:val="16"/>
              </w:rPr>
            </w:pPr>
            <w:r>
              <w:rPr>
                <w:rFonts w:ascii="Trebuchet MS" w:eastAsia="SimSun" w:hAnsi="Trebuchet MS" w:cs="Tahoma"/>
                <w:b/>
                <w:i/>
                <w:sz w:val="16"/>
                <w:szCs w:val="16"/>
              </w:rPr>
              <w:t>COURANTE</w:t>
            </w:r>
          </w:p>
        </w:tc>
        <w:tc>
          <w:tcPr>
            <w:tcW w:w="850" w:type="dxa"/>
            <w:tcBorders>
              <w:top w:val="single" w:sz="4" w:space="0" w:color="auto"/>
              <w:left w:val="single" w:sz="4" w:space="0" w:color="auto"/>
              <w:right w:val="single" w:sz="4" w:space="0" w:color="auto"/>
            </w:tcBorders>
            <w:shd w:val="clear" w:color="auto" w:fill="auto"/>
          </w:tcPr>
          <w:p w:rsidR="00D24434" w:rsidRPr="004B3BAD" w:rsidRDefault="00D24434" w:rsidP="00110482">
            <w:pPr>
              <w:jc w:val="center"/>
              <w:rPr>
                <w:rFonts w:ascii="Trebuchet MS" w:eastAsia="SimSun" w:hAnsi="Trebuchet MS" w:cs="Tahoma"/>
                <w:b/>
                <w:i/>
                <w:sz w:val="13"/>
                <w:szCs w:val="13"/>
              </w:rPr>
            </w:pPr>
          </w:p>
          <w:p w:rsidR="00D24434" w:rsidRPr="004B3BAD" w:rsidRDefault="00D24434" w:rsidP="00110482">
            <w:pPr>
              <w:jc w:val="center"/>
              <w:rPr>
                <w:rFonts w:ascii="Trebuchet MS" w:eastAsia="SimSun" w:hAnsi="Trebuchet MS" w:cs="Tahoma"/>
                <w:b/>
                <w:i/>
                <w:sz w:val="13"/>
                <w:szCs w:val="13"/>
              </w:rPr>
            </w:pPr>
            <w:r w:rsidRPr="004B3BAD">
              <w:rPr>
                <w:rFonts w:ascii="Trebuchet MS" w:eastAsia="SimSun" w:hAnsi="Trebuchet MS" w:cs="Tahoma"/>
                <w:b/>
                <w:i/>
                <w:sz w:val="13"/>
                <w:szCs w:val="13"/>
              </w:rPr>
              <w:t>VOLUME %</w:t>
            </w:r>
          </w:p>
        </w:tc>
        <w:tc>
          <w:tcPr>
            <w:tcW w:w="1134"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6"/>
                <w:szCs w:val="16"/>
              </w:rPr>
            </w:pP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VALEUR</w:t>
            </w: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COURANTE</w:t>
            </w:r>
          </w:p>
        </w:tc>
        <w:tc>
          <w:tcPr>
            <w:tcW w:w="851"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3"/>
                <w:szCs w:val="13"/>
              </w:rPr>
            </w:pPr>
          </w:p>
          <w:p w:rsidR="00D24434" w:rsidRPr="00095BFB" w:rsidRDefault="00D24434" w:rsidP="00110482">
            <w:pPr>
              <w:jc w:val="center"/>
              <w:rPr>
                <w:rFonts w:ascii="Trebuchet MS" w:eastAsia="SimSun" w:hAnsi="Trebuchet MS" w:cs="Tahoma"/>
                <w:b/>
                <w:i/>
                <w:sz w:val="13"/>
                <w:szCs w:val="13"/>
              </w:rPr>
            </w:pPr>
            <w:r w:rsidRPr="00095BFB">
              <w:rPr>
                <w:rFonts w:ascii="Trebuchet MS" w:eastAsia="SimSun" w:hAnsi="Trebuchet MS" w:cs="Tahoma"/>
                <w:b/>
                <w:i/>
                <w:sz w:val="13"/>
                <w:szCs w:val="13"/>
              </w:rPr>
              <w:t>VOLUME %</w:t>
            </w:r>
          </w:p>
        </w:tc>
        <w:tc>
          <w:tcPr>
            <w:tcW w:w="1134"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6"/>
                <w:szCs w:val="16"/>
              </w:rPr>
            </w:pP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VALEUR</w:t>
            </w: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COURANTE</w:t>
            </w:r>
          </w:p>
        </w:tc>
        <w:tc>
          <w:tcPr>
            <w:tcW w:w="851"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3"/>
                <w:szCs w:val="13"/>
              </w:rPr>
            </w:pPr>
          </w:p>
          <w:p w:rsidR="00D24434" w:rsidRPr="00095BFB" w:rsidRDefault="00D24434" w:rsidP="00110482">
            <w:pPr>
              <w:jc w:val="center"/>
              <w:rPr>
                <w:rFonts w:ascii="Trebuchet MS" w:eastAsia="SimSun" w:hAnsi="Trebuchet MS" w:cs="Tahoma"/>
                <w:b/>
                <w:i/>
                <w:sz w:val="13"/>
                <w:szCs w:val="13"/>
              </w:rPr>
            </w:pPr>
            <w:r w:rsidRPr="00095BFB">
              <w:rPr>
                <w:rFonts w:ascii="Trebuchet MS" w:eastAsia="SimSun" w:hAnsi="Trebuchet MS" w:cs="Tahoma"/>
                <w:b/>
                <w:i/>
                <w:sz w:val="13"/>
                <w:szCs w:val="13"/>
              </w:rPr>
              <w:t>VOLUME %</w:t>
            </w:r>
          </w:p>
        </w:tc>
        <w:tc>
          <w:tcPr>
            <w:tcW w:w="1133"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6"/>
                <w:szCs w:val="16"/>
              </w:rPr>
            </w:pP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VALEUR</w:t>
            </w: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COURANTE</w:t>
            </w:r>
          </w:p>
        </w:tc>
        <w:tc>
          <w:tcPr>
            <w:tcW w:w="850"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3"/>
                <w:szCs w:val="13"/>
              </w:rPr>
            </w:pPr>
          </w:p>
          <w:p w:rsidR="00D24434" w:rsidRPr="00095BFB" w:rsidRDefault="00D24434" w:rsidP="00110482">
            <w:pPr>
              <w:jc w:val="center"/>
              <w:rPr>
                <w:rFonts w:ascii="Trebuchet MS" w:eastAsia="SimSun" w:hAnsi="Trebuchet MS" w:cs="Tahoma"/>
                <w:b/>
                <w:i/>
                <w:sz w:val="13"/>
                <w:szCs w:val="13"/>
              </w:rPr>
            </w:pPr>
            <w:r w:rsidRPr="00095BFB">
              <w:rPr>
                <w:rFonts w:ascii="Trebuchet MS" w:eastAsia="SimSun" w:hAnsi="Trebuchet MS" w:cs="Tahoma"/>
                <w:b/>
                <w:i/>
                <w:sz w:val="13"/>
                <w:szCs w:val="13"/>
              </w:rPr>
              <w:t>VOLUME %</w:t>
            </w:r>
          </w:p>
        </w:tc>
        <w:tc>
          <w:tcPr>
            <w:tcW w:w="1134" w:type="dxa"/>
            <w:tcBorders>
              <w:top w:val="single" w:sz="4" w:space="0" w:color="auto"/>
              <w:left w:val="single" w:sz="4" w:space="0" w:color="auto"/>
              <w:right w:val="single" w:sz="4" w:space="0" w:color="auto"/>
            </w:tcBorders>
            <w:shd w:val="clear" w:color="auto" w:fill="auto"/>
          </w:tcPr>
          <w:p w:rsidR="00D24434" w:rsidRPr="00095BFB" w:rsidRDefault="00D24434" w:rsidP="00110482">
            <w:pPr>
              <w:jc w:val="center"/>
              <w:rPr>
                <w:rFonts w:ascii="Trebuchet MS" w:eastAsia="SimSun" w:hAnsi="Trebuchet MS" w:cs="Tahoma"/>
                <w:b/>
                <w:i/>
                <w:sz w:val="16"/>
                <w:szCs w:val="16"/>
              </w:rPr>
            </w:pP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VALEUR</w:t>
            </w:r>
          </w:p>
          <w:p w:rsidR="00D24434" w:rsidRPr="00095BFB" w:rsidRDefault="00D24434" w:rsidP="00110482">
            <w:pPr>
              <w:jc w:val="center"/>
              <w:rPr>
                <w:rFonts w:ascii="Trebuchet MS" w:eastAsia="SimSun" w:hAnsi="Trebuchet MS" w:cs="Tahoma"/>
                <w:b/>
                <w:i/>
                <w:sz w:val="16"/>
                <w:szCs w:val="16"/>
              </w:rPr>
            </w:pPr>
            <w:r w:rsidRPr="00095BFB">
              <w:rPr>
                <w:rFonts w:ascii="Trebuchet MS" w:eastAsia="SimSun" w:hAnsi="Trebuchet MS" w:cs="Tahoma"/>
                <w:b/>
                <w:i/>
                <w:sz w:val="16"/>
                <w:szCs w:val="16"/>
              </w:rPr>
              <w:t>COURANTE</w:t>
            </w:r>
          </w:p>
        </w:tc>
        <w:tc>
          <w:tcPr>
            <w:tcW w:w="1134" w:type="dxa"/>
            <w:shd w:val="clear" w:color="auto" w:fill="auto"/>
          </w:tcPr>
          <w:p w:rsidR="00D24434" w:rsidRPr="005128FC" w:rsidRDefault="00D24434" w:rsidP="00110482">
            <w:pPr>
              <w:jc w:val="center"/>
              <w:rPr>
                <w:rFonts w:ascii="Trebuchet MS" w:eastAsia="SimSun" w:hAnsi="Trebuchet MS" w:cs="Tahoma"/>
                <w:b/>
                <w:i/>
                <w:sz w:val="16"/>
                <w:szCs w:val="16"/>
              </w:rPr>
            </w:pPr>
          </w:p>
          <w:p w:rsidR="00D24434" w:rsidRPr="005128FC" w:rsidRDefault="00D24434" w:rsidP="00110482">
            <w:pPr>
              <w:jc w:val="center"/>
              <w:rPr>
                <w:rFonts w:ascii="Trebuchet MS" w:eastAsia="SimSun" w:hAnsi="Trebuchet MS" w:cs="Tahoma"/>
                <w:b/>
                <w:i/>
                <w:sz w:val="16"/>
                <w:szCs w:val="16"/>
              </w:rPr>
            </w:pPr>
            <w:r w:rsidRPr="005128FC">
              <w:rPr>
                <w:rFonts w:ascii="Trebuchet MS" w:eastAsia="SimSun" w:hAnsi="Trebuchet MS" w:cs="Tahoma"/>
                <w:b/>
                <w:i/>
                <w:sz w:val="16"/>
                <w:szCs w:val="16"/>
              </w:rPr>
              <w:t>VOLUME %</w:t>
            </w:r>
          </w:p>
        </w:tc>
      </w:tr>
    </w:tbl>
    <w:tbl>
      <w:tblPr>
        <w:tblpPr w:leftFromText="141" w:rightFromText="141" w:vertAnchor="text" w:horzAnchor="margin" w:tblpX="392" w:tblpY="173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851"/>
        <w:gridCol w:w="1134"/>
        <w:gridCol w:w="850"/>
        <w:gridCol w:w="1134"/>
        <w:gridCol w:w="851"/>
        <w:gridCol w:w="1134"/>
        <w:gridCol w:w="851"/>
        <w:gridCol w:w="1158"/>
        <w:gridCol w:w="851"/>
        <w:gridCol w:w="1108"/>
        <w:gridCol w:w="1134"/>
      </w:tblGrid>
      <w:tr w:rsidR="00D24434" w:rsidTr="00110482">
        <w:trPr>
          <w:trHeight w:val="63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D24434" w:rsidRPr="006B7724" w:rsidRDefault="00D24434" w:rsidP="00110482">
            <w:pPr>
              <w:shd w:val="clear" w:color="auto" w:fill="D9D9D9"/>
              <w:jc w:val="center"/>
              <w:rPr>
                <w:rFonts w:ascii="Trebuchet MS" w:eastAsia="SimSun" w:hAnsi="Trebuchet MS" w:cs="Tahoma"/>
                <w:b/>
                <w:i/>
                <w:sz w:val="20"/>
                <w:szCs w:val="20"/>
                <w:u w:val="single"/>
              </w:rPr>
            </w:pPr>
            <w:r w:rsidRPr="006B7724">
              <w:rPr>
                <w:rFonts w:ascii="Trebuchet MS" w:eastAsia="SimSun" w:hAnsi="Trebuchet MS" w:cs="Tahoma"/>
                <w:b/>
                <w:i/>
                <w:sz w:val="20"/>
                <w:szCs w:val="20"/>
                <w:u w:val="single"/>
              </w:rPr>
              <w:t>VALEUR AJOUTÉE</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AGRICULTURE</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HYDROCARBURES</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INDUSTRIE</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BTP</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SERVICES</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DROITS ET TAXES</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LA PIB</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SERVICES DES AP</w:t>
            </w:r>
          </w:p>
          <w:p w:rsidR="00D24434" w:rsidRPr="006B7724" w:rsidRDefault="00D24434" w:rsidP="00110482">
            <w:pPr>
              <w:jc w:val="center"/>
              <w:rPr>
                <w:rFonts w:ascii="Trebuchet MS" w:eastAsia="SimSun" w:hAnsi="Trebuchet MS" w:cs="Tahoma"/>
                <w:b/>
                <w:i/>
                <w:sz w:val="20"/>
                <w:szCs w:val="20"/>
              </w:rPr>
            </w:pPr>
          </w:p>
          <w:p w:rsidR="00D24434" w:rsidRDefault="00D24434" w:rsidP="00110482">
            <w:pPr>
              <w:shd w:val="clear" w:color="auto" w:fill="D9D9D9"/>
              <w:jc w:val="center"/>
              <w:rPr>
                <w:rFonts w:ascii="Trebuchet MS" w:eastAsia="SimSun" w:hAnsi="Trebuchet MS" w:cs="Tahoma"/>
                <w:b/>
                <w:i/>
                <w:sz w:val="20"/>
                <w:szCs w:val="20"/>
                <w:u w:val="single"/>
              </w:rPr>
            </w:pPr>
          </w:p>
          <w:p w:rsidR="00D24434" w:rsidRPr="006B7724" w:rsidRDefault="00D24434" w:rsidP="00110482">
            <w:pPr>
              <w:shd w:val="clear" w:color="auto" w:fill="D9D9D9"/>
              <w:jc w:val="center"/>
              <w:rPr>
                <w:rFonts w:ascii="Trebuchet MS" w:eastAsia="SimSun" w:hAnsi="Trebuchet MS" w:cs="Tahoma"/>
                <w:b/>
                <w:i/>
                <w:sz w:val="20"/>
                <w:szCs w:val="20"/>
                <w:u w:val="single"/>
              </w:rPr>
            </w:pPr>
            <w:r w:rsidRPr="006B7724">
              <w:rPr>
                <w:rFonts w:ascii="Trebuchet MS" w:eastAsia="SimSun" w:hAnsi="Trebuchet MS" w:cs="Tahoma"/>
                <w:b/>
                <w:i/>
                <w:sz w:val="20"/>
                <w:szCs w:val="20"/>
                <w:u w:val="single"/>
              </w:rPr>
              <w:t>LE PIB</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rPr>
            </w:pPr>
            <w:r w:rsidRPr="006B7724">
              <w:rPr>
                <w:rFonts w:ascii="Trebuchet MS" w:eastAsia="SimSun" w:hAnsi="Trebuchet MS" w:cs="Tahoma"/>
                <w:b/>
                <w:i/>
                <w:sz w:val="20"/>
                <w:szCs w:val="20"/>
              </w:rPr>
              <w:t>LE PIB HH</w:t>
            </w:r>
          </w:p>
          <w:p w:rsidR="00D24434" w:rsidRPr="006B7724" w:rsidRDefault="00D24434" w:rsidP="00110482">
            <w:pPr>
              <w:jc w:val="center"/>
              <w:rPr>
                <w:rFonts w:ascii="Trebuchet MS" w:eastAsia="SimSun" w:hAnsi="Trebuchet MS" w:cs="Tahoma"/>
                <w:b/>
                <w:i/>
                <w:sz w:val="20"/>
                <w:szCs w:val="20"/>
              </w:rPr>
            </w:pPr>
          </w:p>
          <w:p w:rsidR="00D24434" w:rsidRPr="006B7724" w:rsidRDefault="00D24434" w:rsidP="00110482">
            <w:pPr>
              <w:shd w:val="clear" w:color="auto" w:fill="D9D9D9"/>
              <w:jc w:val="center"/>
              <w:rPr>
                <w:rFonts w:ascii="Trebuchet MS" w:eastAsia="SimSun" w:hAnsi="Trebuchet MS" w:cs="Tahoma"/>
                <w:b/>
                <w:i/>
                <w:sz w:val="20"/>
                <w:szCs w:val="20"/>
                <w:lang w:val="es-ES_tradnl"/>
              </w:rPr>
            </w:pPr>
            <w:r w:rsidRPr="006B7724">
              <w:rPr>
                <w:rFonts w:ascii="Trebuchet MS" w:eastAsia="SimSun" w:hAnsi="Trebuchet MS" w:cs="Tahoma"/>
                <w:b/>
                <w:i/>
                <w:sz w:val="20"/>
                <w:szCs w:val="20"/>
                <w:lang w:val="es-ES_tradnl"/>
              </w:rPr>
              <w:t>LE PIB  HA</w:t>
            </w:r>
          </w:p>
          <w:p w:rsidR="00D24434" w:rsidRPr="006B7724" w:rsidRDefault="00D24434" w:rsidP="00110482">
            <w:pPr>
              <w:jc w:val="center"/>
              <w:rPr>
                <w:rFonts w:ascii="Trebuchet MS" w:eastAsia="SimSun" w:hAnsi="Trebuchet MS" w:cs="Tahoma"/>
                <w:b/>
                <w:i/>
                <w:sz w:val="20"/>
                <w:szCs w:val="20"/>
                <w:lang w:val="es-ES_tradnl"/>
              </w:rPr>
            </w:pPr>
          </w:p>
          <w:p w:rsidR="00D24434" w:rsidRPr="006B7724" w:rsidRDefault="00D24434" w:rsidP="00110482">
            <w:pPr>
              <w:shd w:val="clear" w:color="auto" w:fill="D9D9D9"/>
              <w:jc w:val="center"/>
              <w:rPr>
                <w:rFonts w:ascii="Trebuchet MS" w:eastAsia="SimSun" w:hAnsi="Trebuchet MS" w:cs="Tahoma"/>
                <w:b/>
                <w:i/>
                <w:color w:val="333399"/>
                <w:sz w:val="20"/>
                <w:szCs w:val="20"/>
                <w:lang w:val="es-ES_tradnl"/>
              </w:rPr>
            </w:pPr>
            <w:r w:rsidRPr="006B7724">
              <w:rPr>
                <w:rFonts w:ascii="Trebuchet MS" w:eastAsia="SimSun" w:hAnsi="Trebuchet MS" w:cs="Tahoma"/>
                <w:b/>
                <w:i/>
                <w:sz w:val="20"/>
                <w:szCs w:val="20"/>
                <w:lang w:val="es-ES_tradnl"/>
              </w:rPr>
              <w:t>LE PIB HH HA</w:t>
            </w:r>
          </w:p>
        </w:tc>
        <w:tc>
          <w:tcPr>
            <w:tcW w:w="1134" w:type="dxa"/>
            <w:tcBorders>
              <w:left w:val="single" w:sz="4" w:space="0" w:color="auto"/>
              <w:bottom w:val="single" w:sz="4" w:space="0" w:color="auto"/>
              <w:right w:val="single" w:sz="4" w:space="0" w:color="auto"/>
            </w:tcBorders>
            <w:shd w:val="clear" w:color="auto" w:fill="auto"/>
          </w:tcPr>
          <w:p w:rsidR="00D24434" w:rsidRPr="00055F03"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1 </w:t>
            </w:r>
            <w:r>
              <w:rPr>
                <w:rFonts w:ascii="Trebuchet MS" w:eastAsia="SimSun" w:hAnsi="Trebuchet MS" w:cs="Tahoma"/>
                <w:iCs/>
                <w:sz w:val="20"/>
                <w:szCs w:val="20"/>
              </w:rPr>
              <w:t>421</w:t>
            </w:r>
            <w:r w:rsidRPr="00055F03">
              <w:rPr>
                <w:rFonts w:ascii="Trebuchet MS" w:eastAsia="SimSun" w:hAnsi="Trebuchet MS" w:cs="Tahoma"/>
                <w:iCs/>
                <w:sz w:val="20"/>
                <w:szCs w:val="20"/>
              </w:rPr>
              <w:t>,</w:t>
            </w:r>
            <w:r>
              <w:rPr>
                <w:rFonts w:ascii="Trebuchet MS" w:eastAsia="SimSun" w:hAnsi="Trebuchet MS" w:cs="Tahoma"/>
                <w:iCs/>
                <w:sz w:val="20"/>
                <w:szCs w:val="20"/>
              </w:rPr>
              <w:t>7</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5 </w:t>
            </w:r>
            <w:r>
              <w:rPr>
                <w:rFonts w:ascii="Trebuchet MS" w:eastAsia="SimSun" w:hAnsi="Trebuchet MS" w:cs="Tahoma"/>
                <w:iCs/>
                <w:sz w:val="20"/>
                <w:szCs w:val="20"/>
              </w:rPr>
              <w:t>20</w:t>
            </w:r>
            <w:r w:rsidRPr="00055F03">
              <w:rPr>
                <w:rFonts w:ascii="Trebuchet MS" w:eastAsia="SimSun" w:hAnsi="Trebuchet MS" w:cs="Tahoma"/>
                <w:iCs/>
                <w:sz w:val="20"/>
                <w:szCs w:val="20"/>
              </w:rPr>
              <w:t>8,</w:t>
            </w:r>
            <w:r>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7</w:t>
            </w:r>
            <w:r>
              <w:rPr>
                <w:rFonts w:ascii="Trebuchet MS" w:eastAsia="SimSun" w:hAnsi="Trebuchet MS" w:cs="Tahoma"/>
                <w:iCs/>
                <w:sz w:val="20"/>
                <w:szCs w:val="20"/>
              </w:rPr>
              <w:t>2</w:t>
            </w:r>
            <w:r w:rsidRPr="00055F03">
              <w:rPr>
                <w:rFonts w:ascii="Trebuchet MS" w:eastAsia="SimSun" w:hAnsi="Trebuchet MS" w:cs="Tahoma"/>
                <w:iCs/>
                <w:sz w:val="20"/>
                <w:szCs w:val="20"/>
              </w:rPr>
              <w:t>8,</w:t>
            </w:r>
            <w:r>
              <w:rPr>
                <w:rFonts w:ascii="Trebuchet MS" w:eastAsia="SimSun" w:hAnsi="Trebuchet MS" w:cs="Tahoma"/>
                <w:iCs/>
                <w:sz w:val="20"/>
                <w:szCs w:val="20"/>
              </w:rPr>
              <w:t>6</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1 4</w:t>
            </w:r>
            <w:r>
              <w:rPr>
                <w:rFonts w:ascii="Trebuchet MS" w:eastAsia="SimSun" w:hAnsi="Trebuchet MS" w:cs="Tahoma"/>
                <w:iCs/>
                <w:sz w:val="20"/>
                <w:szCs w:val="20"/>
              </w:rPr>
              <w:t>79</w:t>
            </w:r>
            <w:r w:rsidRPr="00055F03">
              <w:rPr>
                <w:rFonts w:ascii="Trebuchet MS" w:eastAsia="SimSun" w:hAnsi="Trebuchet MS" w:cs="Tahoma"/>
                <w:iCs/>
                <w:sz w:val="20"/>
                <w:szCs w:val="20"/>
              </w:rPr>
              <w:t>,</w:t>
            </w:r>
            <w:r>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3 </w:t>
            </w:r>
            <w:r>
              <w:rPr>
                <w:rFonts w:ascii="Trebuchet MS" w:eastAsia="SimSun" w:hAnsi="Trebuchet MS" w:cs="Tahoma"/>
                <w:iCs/>
                <w:sz w:val="20"/>
                <w:szCs w:val="20"/>
              </w:rPr>
              <w:t>190</w:t>
            </w:r>
            <w:r w:rsidRPr="00055F03">
              <w:rPr>
                <w:rFonts w:ascii="Trebuchet MS" w:eastAsia="SimSun" w:hAnsi="Trebuchet MS" w:cs="Tahoma"/>
                <w:iCs/>
                <w:sz w:val="20"/>
                <w:szCs w:val="20"/>
              </w:rPr>
              <w:t>,</w:t>
            </w:r>
            <w:r>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1 1</w:t>
            </w:r>
            <w:r>
              <w:rPr>
                <w:rFonts w:ascii="Trebuchet MS" w:eastAsia="SimSun" w:hAnsi="Trebuchet MS" w:cs="Tahoma"/>
                <w:iCs/>
                <w:sz w:val="20"/>
                <w:szCs w:val="20"/>
              </w:rPr>
              <w:t>31</w:t>
            </w:r>
            <w:r w:rsidRPr="00055F03">
              <w:rPr>
                <w:rFonts w:ascii="Trebuchet MS" w:eastAsia="SimSun" w:hAnsi="Trebuchet MS" w:cs="Tahoma"/>
                <w:iCs/>
                <w:sz w:val="20"/>
                <w:szCs w:val="20"/>
              </w:rPr>
              <w:t>,</w:t>
            </w:r>
            <w:r>
              <w:rPr>
                <w:rFonts w:ascii="Trebuchet MS" w:eastAsia="SimSun" w:hAnsi="Trebuchet MS" w:cs="Tahoma"/>
                <w:iCs/>
                <w:sz w:val="20"/>
                <w:szCs w:val="20"/>
              </w:rPr>
              <w:t>8</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13 </w:t>
            </w:r>
            <w:r>
              <w:rPr>
                <w:rFonts w:ascii="Trebuchet MS" w:eastAsia="SimSun" w:hAnsi="Trebuchet MS" w:cs="Tahoma"/>
                <w:iCs/>
                <w:sz w:val="20"/>
                <w:szCs w:val="20"/>
              </w:rPr>
              <w:t>160</w:t>
            </w:r>
            <w:r w:rsidRPr="00055F03">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2 </w:t>
            </w:r>
            <w:r>
              <w:rPr>
                <w:rFonts w:ascii="Trebuchet MS" w:eastAsia="SimSun" w:hAnsi="Trebuchet MS" w:cs="Tahoma"/>
                <w:iCs/>
                <w:sz w:val="20"/>
                <w:szCs w:val="20"/>
              </w:rPr>
              <w:t>682</w:t>
            </w:r>
            <w:r w:rsidRPr="00055F03">
              <w:rPr>
                <w:rFonts w:ascii="Trebuchet MS" w:eastAsia="SimSun" w:hAnsi="Trebuchet MS" w:cs="Tahoma"/>
                <w:iCs/>
                <w:sz w:val="20"/>
                <w:szCs w:val="20"/>
              </w:rPr>
              <w:t>,</w:t>
            </w:r>
            <w:r>
              <w:rPr>
                <w:rFonts w:ascii="Trebuchet MS" w:eastAsia="SimSun" w:hAnsi="Trebuchet MS" w:cs="Tahoma"/>
                <w:iCs/>
                <w:sz w:val="20"/>
                <w:szCs w:val="20"/>
              </w:rPr>
              <w:t>7</w:t>
            </w:r>
          </w:p>
          <w:p w:rsidR="00D24434" w:rsidRPr="00055F03"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b/>
                <w:bCs/>
                <w:iCs/>
                <w:sz w:val="20"/>
                <w:szCs w:val="20"/>
                <w:u w:val="single"/>
              </w:rPr>
            </w:pPr>
          </w:p>
          <w:p w:rsidR="00D24434" w:rsidRPr="00055F03" w:rsidRDefault="00D24434" w:rsidP="00110482">
            <w:pPr>
              <w:shd w:val="clear" w:color="auto" w:fill="D9D9D9"/>
              <w:jc w:val="right"/>
              <w:rPr>
                <w:rFonts w:ascii="Trebuchet MS" w:eastAsia="SimSun" w:hAnsi="Trebuchet MS" w:cs="Tahoma"/>
                <w:b/>
                <w:bCs/>
                <w:iCs/>
                <w:sz w:val="20"/>
                <w:szCs w:val="20"/>
                <w:u w:val="single"/>
              </w:rPr>
            </w:pPr>
            <w:r w:rsidRPr="00055F03">
              <w:rPr>
                <w:rFonts w:ascii="Trebuchet MS" w:eastAsia="SimSun" w:hAnsi="Trebuchet MS" w:cs="Tahoma"/>
                <w:b/>
                <w:bCs/>
                <w:iCs/>
                <w:sz w:val="20"/>
                <w:szCs w:val="20"/>
                <w:u w:val="single"/>
              </w:rPr>
              <w:t>1</w:t>
            </w:r>
            <w:r>
              <w:rPr>
                <w:rFonts w:ascii="Trebuchet MS" w:eastAsia="SimSun" w:hAnsi="Trebuchet MS" w:cs="Tahoma"/>
                <w:b/>
                <w:bCs/>
                <w:iCs/>
                <w:sz w:val="20"/>
                <w:szCs w:val="20"/>
                <w:u w:val="single"/>
              </w:rPr>
              <w:t>5 843,0</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10 </w:t>
            </w:r>
            <w:r>
              <w:rPr>
                <w:rFonts w:ascii="Trebuchet MS" w:eastAsia="SimSun" w:hAnsi="Trebuchet MS" w:cs="Tahoma"/>
                <w:iCs/>
                <w:sz w:val="20"/>
                <w:szCs w:val="20"/>
              </w:rPr>
              <w:t>634</w:t>
            </w:r>
            <w:r w:rsidRPr="00055F03">
              <w:rPr>
                <w:rFonts w:ascii="Trebuchet MS" w:eastAsia="SimSun" w:hAnsi="Trebuchet MS" w:cs="Tahoma"/>
                <w:iCs/>
                <w:sz w:val="20"/>
                <w:szCs w:val="20"/>
              </w:rPr>
              <w:t>,</w:t>
            </w:r>
            <w:r>
              <w:rPr>
                <w:rFonts w:ascii="Trebuchet MS" w:eastAsia="SimSun" w:hAnsi="Trebuchet MS" w:cs="Tahoma"/>
                <w:iCs/>
                <w:sz w:val="20"/>
                <w:szCs w:val="20"/>
              </w:rPr>
              <w:t>6</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1</w:t>
            </w:r>
            <w:r>
              <w:rPr>
                <w:rFonts w:ascii="Trebuchet MS" w:eastAsia="SimSun" w:hAnsi="Trebuchet MS" w:cs="Tahoma"/>
                <w:iCs/>
                <w:sz w:val="20"/>
                <w:szCs w:val="20"/>
              </w:rPr>
              <w:t>4</w:t>
            </w:r>
            <w:r w:rsidRPr="00055F03">
              <w:rPr>
                <w:rFonts w:ascii="Trebuchet MS" w:eastAsia="SimSun" w:hAnsi="Trebuchet MS" w:cs="Tahoma"/>
                <w:iCs/>
                <w:sz w:val="20"/>
                <w:szCs w:val="20"/>
              </w:rPr>
              <w:t> </w:t>
            </w:r>
            <w:r>
              <w:rPr>
                <w:rFonts w:ascii="Trebuchet MS" w:eastAsia="SimSun" w:hAnsi="Trebuchet MS" w:cs="Tahoma"/>
                <w:iCs/>
                <w:sz w:val="20"/>
                <w:szCs w:val="20"/>
              </w:rPr>
              <w:t>421</w:t>
            </w:r>
            <w:r w:rsidRPr="00055F03">
              <w:rPr>
                <w:rFonts w:ascii="Trebuchet MS" w:eastAsia="SimSun" w:hAnsi="Trebuchet MS" w:cs="Tahoma"/>
                <w:iCs/>
                <w:sz w:val="20"/>
                <w:szCs w:val="20"/>
              </w:rPr>
              <w:t>,</w:t>
            </w:r>
            <w:r>
              <w:rPr>
                <w:rFonts w:ascii="Trebuchet MS" w:eastAsia="SimSun" w:hAnsi="Trebuchet MS" w:cs="Tahoma"/>
                <w:iCs/>
                <w:sz w:val="20"/>
                <w:szCs w:val="20"/>
              </w:rPr>
              <w:t>3</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jc w:val="right"/>
              <w:rPr>
                <w:rFonts w:ascii="Trebuchet MS" w:eastAsia="SimSun" w:hAnsi="Trebuchet MS" w:cs="Tahoma"/>
                <w:iCs/>
                <w:sz w:val="20"/>
                <w:szCs w:val="20"/>
              </w:rPr>
            </w:pPr>
            <w:r w:rsidRPr="00055F03">
              <w:rPr>
                <w:rFonts w:ascii="Trebuchet MS" w:eastAsia="SimSun" w:hAnsi="Trebuchet MS" w:cs="Tahoma"/>
                <w:iCs/>
                <w:sz w:val="20"/>
                <w:szCs w:val="20"/>
              </w:rPr>
              <w:t>9 </w:t>
            </w:r>
            <w:r>
              <w:rPr>
                <w:rFonts w:ascii="Trebuchet MS" w:eastAsia="SimSun" w:hAnsi="Trebuchet MS" w:cs="Tahoma"/>
                <w:iCs/>
                <w:sz w:val="20"/>
                <w:szCs w:val="20"/>
              </w:rPr>
              <w:t>212</w:t>
            </w:r>
            <w:r w:rsidRPr="00055F03">
              <w:rPr>
                <w:rFonts w:ascii="Trebuchet MS" w:eastAsia="SimSun" w:hAnsi="Trebuchet MS" w:cs="Tahoma"/>
                <w:iCs/>
                <w:sz w:val="20"/>
                <w:szCs w:val="20"/>
              </w:rPr>
              <w:t>,</w:t>
            </w:r>
            <w:r>
              <w:rPr>
                <w:rFonts w:ascii="Trebuchet MS" w:eastAsia="SimSun" w:hAnsi="Trebuchet MS" w:cs="Tahoma"/>
                <w:iCs/>
                <w:sz w:val="20"/>
                <w:szCs w:val="20"/>
              </w:rPr>
              <w:t>9</w:t>
            </w:r>
          </w:p>
        </w:tc>
        <w:tc>
          <w:tcPr>
            <w:tcW w:w="851" w:type="dxa"/>
            <w:tcBorders>
              <w:left w:val="single" w:sz="4" w:space="0" w:color="auto"/>
              <w:bottom w:val="single" w:sz="4" w:space="0" w:color="auto"/>
              <w:right w:val="single" w:sz="4" w:space="0" w:color="auto"/>
            </w:tcBorders>
            <w:shd w:val="clear" w:color="auto" w:fill="auto"/>
          </w:tcPr>
          <w:p w:rsidR="00D24434" w:rsidRPr="00055F03"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7</w:t>
            </w:r>
            <w:r w:rsidRPr="00055F03">
              <w:rPr>
                <w:rFonts w:ascii="Trebuchet MS" w:eastAsia="SimSun" w:hAnsi="Trebuchet MS" w:cs="Tahoma"/>
                <w:iCs/>
                <w:sz w:val="20"/>
                <w:szCs w:val="20"/>
              </w:rPr>
              <w:t>,</w:t>
            </w:r>
            <w:r>
              <w:rPr>
                <w:rFonts w:ascii="Trebuchet MS" w:eastAsia="SimSun" w:hAnsi="Trebuchet MS" w:cs="Tahoma"/>
                <w:iCs/>
                <w:sz w:val="20"/>
                <w:szCs w:val="20"/>
              </w:rPr>
              <w:t>2</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sidRPr="00055F03">
              <w:rPr>
                <w:rFonts w:ascii="Trebuchet MS" w:eastAsia="SimSun" w:hAnsi="Trebuchet MS" w:cs="Tahoma"/>
                <w:iCs/>
                <w:sz w:val="20"/>
                <w:szCs w:val="20"/>
              </w:rPr>
              <w:t>-</w:t>
            </w:r>
            <w:r>
              <w:rPr>
                <w:rFonts w:ascii="Trebuchet MS" w:eastAsia="SimSun" w:hAnsi="Trebuchet MS" w:cs="Tahoma"/>
                <w:iCs/>
                <w:sz w:val="20"/>
                <w:szCs w:val="20"/>
              </w:rPr>
              <w:t>3</w:t>
            </w:r>
            <w:r w:rsidRPr="00055F03">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5</w:t>
            </w:r>
            <w:r w:rsidRPr="00055F03">
              <w:rPr>
                <w:rFonts w:ascii="Trebuchet MS" w:eastAsia="SimSun" w:hAnsi="Trebuchet MS" w:cs="Tahoma"/>
                <w:iCs/>
                <w:sz w:val="20"/>
                <w:szCs w:val="20"/>
              </w:rPr>
              <w:t>,</w:t>
            </w:r>
            <w:r>
              <w:rPr>
                <w:rFonts w:ascii="Trebuchet MS" w:eastAsia="SimSun" w:hAnsi="Trebuchet MS" w:cs="Tahoma"/>
                <w:iCs/>
                <w:sz w:val="20"/>
                <w:szCs w:val="20"/>
              </w:rPr>
              <w:t>1</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8</w:t>
            </w:r>
            <w:r w:rsidRPr="00055F03">
              <w:rPr>
                <w:rFonts w:ascii="Trebuchet MS" w:eastAsia="SimSun" w:hAnsi="Trebuchet MS" w:cs="Tahoma"/>
                <w:iCs/>
                <w:sz w:val="20"/>
                <w:szCs w:val="20"/>
              </w:rPr>
              <w:t>,</w:t>
            </w:r>
            <w:r>
              <w:rPr>
                <w:rFonts w:ascii="Trebuchet MS" w:eastAsia="SimSun" w:hAnsi="Trebuchet MS" w:cs="Tahoma"/>
                <w:iCs/>
                <w:sz w:val="20"/>
                <w:szCs w:val="20"/>
              </w:rPr>
              <w:t>2</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sidRPr="00055F03">
              <w:rPr>
                <w:rFonts w:ascii="Trebuchet MS" w:eastAsia="SimSun" w:hAnsi="Trebuchet MS" w:cs="Tahoma"/>
                <w:iCs/>
                <w:sz w:val="20"/>
                <w:szCs w:val="20"/>
              </w:rPr>
              <w:t>6,</w:t>
            </w:r>
            <w:r>
              <w:rPr>
                <w:rFonts w:ascii="Trebuchet MS" w:eastAsia="SimSun" w:hAnsi="Trebuchet MS" w:cs="Tahoma"/>
                <w:iCs/>
                <w:sz w:val="20"/>
                <w:szCs w:val="20"/>
              </w:rPr>
              <w:t>4</w:t>
            </w:r>
          </w:p>
          <w:p w:rsidR="00D24434" w:rsidRPr="00055F03" w:rsidRDefault="00D24434" w:rsidP="00110482">
            <w:pPr>
              <w:ind w:left="708" w:hanging="708"/>
              <w:jc w:val="right"/>
              <w:rPr>
                <w:rFonts w:ascii="Trebuchet MS" w:eastAsia="SimSun" w:hAnsi="Trebuchet MS" w:cs="Tahoma"/>
                <w:iCs/>
                <w:sz w:val="20"/>
                <w:szCs w:val="20"/>
              </w:rPr>
            </w:pPr>
          </w:p>
          <w:p w:rsidR="00D24434" w:rsidRPr="00C45B06" w:rsidRDefault="00D24434" w:rsidP="00110482">
            <w:pPr>
              <w:shd w:val="clear" w:color="auto" w:fill="D9D9D9"/>
              <w:ind w:left="708" w:hanging="708"/>
              <w:jc w:val="right"/>
              <w:rPr>
                <w:rFonts w:ascii="Trebuchet MS" w:eastAsia="SimSun" w:hAnsi="Trebuchet MS" w:cs="Tahoma"/>
                <w:iCs/>
                <w:sz w:val="20"/>
                <w:szCs w:val="20"/>
              </w:rPr>
            </w:pPr>
            <w:r w:rsidRPr="00C45B06">
              <w:rPr>
                <w:rFonts w:ascii="Trebuchet MS" w:eastAsia="SimSun" w:hAnsi="Trebuchet MS" w:cs="Tahoma"/>
                <w:iCs/>
                <w:sz w:val="20"/>
                <w:szCs w:val="20"/>
              </w:rPr>
              <w:t>17,4</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sidRPr="00055F03">
              <w:rPr>
                <w:rFonts w:ascii="Trebuchet MS" w:eastAsia="SimSun" w:hAnsi="Trebuchet MS" w:cs="Tahoma"/>
                <w:iCs/>
                <w:sz w:val="20"/>
                <w:szCs w:val="20"/>
              </w:rPr>
              <w:t>3,</w:t>
            </w:r>
            <w:r>
              <w:rPr>
                <w:rFonts w:ascii="Trebuchet MS" w:eastAsia="SimSun" w:hAnsi="Trebuchet MS" w:cs="Tahoma"/>
                <w:iCs/>
                <w:sz w:val="20"/>
                <w:szCs w:val="20"/>
              </w:rPr>
              <w:t>1</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w:t>
            </w:r>
            <w:r w:rsidRPr="00055F03">
              <w:rPr>
                <w:rFonts w:ascii="Trebuchet MS" w:eastAsia="SimSun" w:hAnsi="Trebuchet MS" w:cs="Tahoma"/>
                <w:iCs/>
                <w:sz w:val="20"/>
                <w:szCs w:val="20"/>
              </w:rPr>
              <w:t>,</w:t>
            </w:r>
            <w:r>
              <w:rPr>
                <w:rFonts w:ascii="Trebuchet MS" w:eastAsia="SimSun" w:hAnsi="Trebuchet MS" w:cs="Tahoma"/>
                <w:iCs/>
                <w:sz w:val="20"/>
                <w:szCs w:val="20"/>
              </w:rPr>
              <w:t>2</w:t>
            </w:r>
          </w:p>
          <w:p w:rsidR="00D24434" w:rsidRPr="00055F03"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055F03" w:rsidRDefault="00D24434" w:rsidP="00110482">
            <w:pPr>
              <w:shd w:val="clear" w:color="auto" w:fill="D9D9D9"/>
              <w:ind w:left="708" w:hanging="708"/>
              <w:jc w:val="right"/>
              <w:rPr>
                <w:rFonts w:ascii="Trebuchet MS" w:eastAsia="SimSun" w:hAnsi="Trebuchet MS" w:cs="Tahoma"/>
                <w:b/>
                <w:bCs/>
                <w:iCs/>
                <w:sz w:val="20"/>
                <w:szCs w:val="20"/>
                <w:u w:val="single"/>
              </w:rPr>
            </w:pPr>
            <w:r>
              <w:rPr>
                <w:rFonts w:ascii="Trebuchet MS" w:eastAsia="SimSun" w:hAnsi="Trebuchet MS" w:cs="Tahoma"/>
                <w:b/>
                <w:bCs/>
                <w:iCs/>
                <w:sz w:val="20"/>
                <w:szCs w:val="20"/>
                <w:u w:val="single"/>
              </w:rPr>
              <w:t>3</w:t>
            </w:r>
            <w:r w:rsidRPr="00055F03">
              <w:rPr>
                <w:rFonts w:ascii="Trebuchet MS" w:eastAsia="SimSun" w:hAnsi="Trebuchet MS" w:cs="Tahoma"/>
                <w:b/>
                <w:bCs/>
                <w:iCs/>
                <w:sz w:val="20"/>
                <w:szCs w:val="20"/>
                <w:u w:val="single"/>
              </w:rPr>
              <w:t>,</w:t>
            </w:r>
            <w:r>
              <w:rPr>
                <w:rFonts w:ascii="Trebuchet MS" w:eastAsia="SimSun" w:hAnsi="Trebuchet MS" w:cs="Tahoma"/>
                <w:b/>
                <w:bCs/>
                <w:iCs/>
                <w:sz w:val="20"/>
                <w:szCs w:val="20"/>
                <w:u w:val="single"/>
              </w:rPr>
              <w:t>3</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7</w:t>
            </w:r>
            <w:r w:rsidRPr="00055F03">
              <w:rPr>
                <w:rFonts w:ascii="Trebuchet MS" w:eastAsia="SimSun" w:hAnsi="Trebuchet MS" w:cs="Tahoma"/>
                <w:iCs/>
                <w:sz w:val="20"/>
                <w:szCs w:val="20"/>
              </w:rPr>
              <w:t>,</w:t>
            </w:r>
            <w:r>
              <w:rPr>
                <w:rFonts w:ascii="Trebuchet MS" w:eastAsia="SimSun" w:hAnsi="Trebuchet MS" w:cs="Tahoma"/>
                <w:iCs/>
                <w:sz w:val="20"/>
                <w:szCs w:val="20"/>
              </w:rPr>
              <w:t>1</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3</w:t>
            </w:r>
            <w:r w:rsidRPr="00055F03">
              <w:rPr>
                <w:rFonts w:ascii="Trebuchet MS" w:eastAsia="SimSun" w:hAnsi="Trebuchet MS" w:cs="Tahoma"/>
                <w:iCs/>
                <w:sz w:val="20"/>
                <w:szCs w:val="20"/>
              </w:rPr>
              <w:t>,</w:t>
            </w:r>
            <w:r>
              <w:rPr>
                <w:rFonts w:ascii="Trebuchet MS" w:eastAsia="SimSun" w:hAnsi="Trebuchet MS" w:cs="Tahoma"/>
                <w:iCs/>
                <w:sz w:val="20"/>
                <w:szCs w:val="20"/>
              </w:rPr>
              <w:t>0</w:t>
            </w:r>
          </w:p>
          <w:p w:rsidR="00D24434" w:rsidRPr="00055F03" w:rsidRDefault="00D24434" w:rsidP="00110482">
            <w:pPr>
              <w:ind w:left="708" w:hanging="708"/>
              <w:jc w:val="right"/>
              <w:rPr>
                <w:rFonts w:ascii="Trebuchet MS" w:eastAsia="SimSun" w:hAnsi="Trebuchet MS" w:cs="Tahoma"/>
                <w:iCs/>
                <w:sz w:val="20"/>
                <w:szCs w:val="20"/>
              </w:rPr>
            </w:pPr>
          </w:p>
          <w:p w:rsidR="00D24434" w:rsidRPr="00055F03"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7</w:t>
            </w:r>
            <w:r w:rsidRPr="00055F03">
              <w:rPr>
                <w:rFonts w:ascii="Trebuchet MS" w:eastAsia="SimSun" w:hAnsi="Trebuchet MS" w:cs="Tahoma"/>
                <w:iCs/>
                <w:sz w:val="20"/>
                <w:szCs w:val="20"/>
              </w:rPr>
              <w:t>,</w:t>
            </w:r>
            <w:r>
              <w:rPr>
                <w:rFonts w:ascii="Trebuchet MS" w:eastAsia="SimSun" w:hAnsi="Trebuchet MS" w:cs="Tahoma"/>
                <w:iCs/>
                <w:sz w:val="20"/>
                <w:szCs w:val="20"/>
              </w:rPr>
              <w:t>1</w:t>
            </w:r>
          </w:p>
        </w:tc>
        <w:tc>
          <w:tcPr>
            <w:tcW w:w="1134" w:type="dxa"/>
            <w:tcBorders>
              <w:left w:val="single" w:sz="4" w:space="0" w:color="auto"/>
              <w:bottom w:val="single" w:sz="4" w:space="0" w:color="auto"/>
              <w:right w:val="single" w:sz="4" w:space="0" w:color="auto"/>
            </w:tcBorders>
            <w:shd w:val="clear" w:color="auto" w:fill="auto"/>
          </w:tcPr>
          <w:p w:rsidR="00D24434"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1 428,2</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5 039,3</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732,1</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1 504,4</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3 601,6</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934,2</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13 239,8</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2 937,6</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b/>
                <w:bCs/>
                <w:iCs/>
                <w:sz w:val="20"/>
                <w:szCs w:val="20"/>
                <w:u w:val="single"/>
              </w:rPr>
            </w:pPr>
          </w:p>
          <w:p w:rsidR="00D24434" w:rsidRPr="0067204C" w:rsidRDefault="00D24434" w:rsidP="00110482">
            <w:pPr>
              <w:shd w:val="clear" w:color="auto" w:fill="D9D9D9"/>
              <w:jc w:val="right"/>
              <w:rPr>
                <w:rFonts w:ascii="Trebuchet MS" w:eastAsia="SimSun" w:hAnsi="Trebuchet MS" w:cs="Tahoma"/>
                <w:b/>
                <w:bCs/>
                <w:iCs/>
                <w:sz w:val="20"/>
                <w:szCs w:val="20"/>
                <w:u w:val="single"/>
              </w:rPr>
            </w:pPr>
            <w:r w:rsidRPr="0067204C">
              <w:rPr>
                <w:rFonts w:ascii="Trebuchet MS" w:eastAsia="SimSun" w:hAnsi="Trebuchet MS" w:cs="Tahoma"/>
                <w:b/>
                <w:bCs/>
                <w:iCs/>
                <w:sz w:val="20"/>
                <w:szCs w:val="20"/>
                <w:u w:val="single"/>
              </w:rPr>
              <w:t>1</w:t>
            </w:r>
            <w:r>
              <w:rPr>
                <w:rFonts w:ascii="Trebuchet MS" w:eastAsia="SimSun" w:hAnsi="Trebuchet MS" w:cs="Tahoma"/>
                <w:b/>
                <w:bCs/>
                <w:iCs/>
                <w:sz w:val="20"/>
                <w:szCs w:val="20"/>
                <w:u w:val="single"/>
              </w:rPr>
              <w:t>6 177,4</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11 138,2</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14 749,2</w:t>
            </w:r>
          </w:p>
          <w:p w:rsidR="00D24434" w:rsidRDefault="00D24434" w:rsidP="00110482">
            <w:pPr>
              <w:ind w:left="708" w:hanging="708"/>
              <w:jc w:val="right"/>
              <w:rPr>
                <w:rFonts w:ascii="Trebuchet MS" w:eastAsia="SimSun" w:hAnsi="Trebuchet MS" w:cs="Tahoma"/>
                <w:iCs/>
                <w:sz w:val="20"/>
                <w:szCs w:val="20"/>
              </w:rPr>
            </w:pPr>
          </w:p>
          <w:p w:rsidR="00D24434" w:rsidRPr="006B7724" w:rsidRDefault="00D24434" w:rsidP="00110482">
            <w:pPr>
              <w:shd w:val="clear" w:color="auto" w:fill="D9D9D9"/>
              <w:jc w:val="right"/>
              <w:rPr>
                <w:rFonts w:ascii="Trebuchet MS" w:eastAsia="SimSun" w:hAnsi="Trebuchet MS" w:cs="Tahoma"/>
                <w:iCs/>
                <w:sz w:val="20"/>
                <w:szCs w:val="20"/>
              </w:rPr>
            </w:pPr>
            <w:r>
              <w:rPr>
                <w:rFonts w:ascii="Trebuchet MS" w:eastAsia="SimSun" w:hAnsi="Trebuchet MS" w:cs="Tahoma"/>
                <w:iCs/>
                <w:sz w:val="20"/>
                <w:szCs w:val="20"/>
              </w:rPr>
              <w:t>9 709,9</w:t>
            </w:r>
          </w:p>
        </w:tc>
        <w:tc>
          <w:tcPr>
            <w:tcW w:w="850" w:type="dxa"/>
            <w:tcBorders>
              <w:left w:val="single" w:sz="4" w:space="0" w:color="auto"/>
              <w:bottom w:val="single" w:sz="4" w:space="0" w:color="auto"/>
              <w:right w:val="single" w:sz="4" w:space="0" w:color="auto"/>
            </w:tcBorders>
            <w:shd w:val="clear" w:color="auto" w:fill="auto"/>
          </w:tcPr>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8,5</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4,4</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3,8</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6,1</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5,7</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2,2</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5,2</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4,5</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6D6869" w:rsidRDefault="00D24434" w:rsidP="00110482">
            <w:pPr>
              <w:shd w:val="clear" w:color="auto" w:fill="D9D9D9"/>
              <w:ind w:left="708" w:hanging="708"/>
              <w:jc w:val="right"/>
              <w:rPr>
                <w:rFonts w:ascii="Trebuchet MS" w:eastAsia="SimSun" w:hAnsi="Trebuchet MS" w:cs="Tahoma"/>
                <w:b/>
                <w:bCs/>
                <w:iCs/>
                <w:sz w:val="20"/>
                <w:szCs w:val="20"/>
                <w:u w:val="single"/>
              </w:rPr>
            </w:pPr>
            <w:r>
              <w:rPr>
                <w:rFonts w:ascii="Trebuchet MS" w:eastAsia="SimSun" w:hAnsi="Trebuchet MS" w:cs="Tahoma"/>
                <w:b/>
                <w:bCs/>
                <w:iCs/>
                <w:sz w:val="20"/>
                <w:szCs w:val="20"/>
                <w:u w:val="single"/>
              </w:rPr>
              <w:t>5,0</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5,3</w:t>
            </w:r>
          </w:p>
          <w:p w:rsidR="00D24434" w:rsidRDefault="00D24434" w:rsidP="00110482">
            <w:pPr>
              <w:ind w:left="708" w:hanging="708"/>
              <w:jc w:val="right"/>
              <w:rPr>
                <w:rFonts w:ascii="Trebuchet MS" w:eastAsia="SimSun" w:hAnsi="Trebuchet MS" w:cs="Tahoma"/>
                <w:iCs/>
                <w:sz w:val="20"/>
                <w:szCs w:val="20"/>
              </w:rPr>
            </w:pPr>
          </w:p>
          <w:p w:rsidR="00D2443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4,7</w:t>
            </w:r>
          </w:p>
          <w:p w:rsidR="00D24434" w:rsidRDefault="00D24434" w:rsidP="00110482">
            <w:pPr>
              <w:ind w:left="708" w:hanging="708"/>
              <w:jc w:val="right"/>
              <w:rPr>
                <w:rFonts w:ascii="Trebuchet MS" w:eastAsia="SimSun" w:hAnsi="Trebuchet MS" w:cs="Tahoma"/>
                <w:iCs/>
                <w:sz w:val="20"/>
                <w:szCs w:val="20"/>
              </w:rPr>
            </w:pPr>
          </w:p>
          <w:p w:rsidR="00D24434" w:rsidRPr="006B772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4,9</w:t>
            </w:r>
          </w:p>
        </w:tc>
        <w:tc>
          <w:tcPr>
            <w:tcW w:w="1134" w:type="dxa"/>
            <w:tcBorders>
              <w:left w:val="single" w:sz="4" w:space="0" w:color="auto"/>
              <w:bottom w:val="single" w:sz="4" w:space="0" w:color="auto"/>
              <w:right w:val="single" w:sz="4" w:space="0" w:color="auto"/>
            </w:tcBorders>
            <w:shd w:val="clear" w:color="auto" w:fill="auto"/>
          </w:tcPr>
          <w:p w:rsidR="00D24434" w:rsidRPr="003D2464"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1 614,0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5 236,9</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792,3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1 894,2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3 771,0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1 249,8</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14 558,3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2 963,2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17 521,4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12 284,5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15 907,4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10 670,5</w:t>
            </w:r>
          </w:p>
        </w:tc>
        <w:tc>
          <w:tcPr>
            <w:tcW w:w="851" w:type="dxa"/>
            <w:tcBorders>
              <w:left w:val="single" w:sz="4" w:space="0" w:color="auto"/>
              <w:bottom w:val="single" w:sz="4" w:space="0" w:color="auto"/>
              <w:right w:val="single" w:sz="4" w:space="0" w:color="auto"/>
            </w:tcBorders>
            <w:shd w:val="clear" w:color="auto" w:fill="auto"/>
          </w:tcPr>
          <w:p w:rsidR="00D24434" w:rsidRPr="003D2464"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10,0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7,1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7,1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2,6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3,0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2,3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5,9</w:t>
            </w:r>
          </w:p>
        </w:tc>
        <w:tc>
          <w:tcPr>
            <w:tcW w:w="1134" w:type="dxa"/>
            <w:tcBorders>
              <w:left w:val="single" w:sz="4" w:space="0" w:color="auto"/>
              <w:bottom w:val="single" w:sz="4" w:space="0" w:color="auto"/>
              <w:right w:val="single" w:sz="4" w:space="0" w:color="auto"/>
            </w:tcBorders>
            <w:shd w:val="clear" w:color="auto" w:fill="auto"/>
          </w:tcPr>
          <w:p w:rsidR="00D24434" w:rsidRPr="003D2464"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1 844,9</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4 993,7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888,5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1 887,7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4 058,3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1 386,1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15 059,2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3 132,2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18 191,4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13 197,7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16 346,6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11 352,9</w:t>
            </w:r>
          </w:p>
        </w:tc>
        <w:tc>
          <w:tcPr>
            <w:tcW w:w="851" w:type="dxa"/>
            <w:tcBorders>
              <w:left w:val="single" w:sz="4" w:space="0" w:color="auto"/>
              <w:bottom w:val="single" w:sz="4" w:space="0" w:color="auto"/>
              <w:right w:val="single" w:sz="4" w:space="0" w:color="auto"/>
            </w:tcBorders>
            <w:shd w:val="clear" w:color="auto" w:fill="auto"/>
          </w:tcPr>
          <w:p w:rsidR="00D24434" w:rsidRPr="003D2464"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2,6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6,8</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5,2</w:t>
            </w:r>
          </w:p>
        </w:tc>
        <w:tc>
          <w:tcPr>
            <w:tcW w:w="1158" w:type="dxa"/>
            <w:tcBorders>
              <w:left w:val="single" w:sz="4" w:space="0" w:color="auto"/>
              <w:bottom w:val="single" w:sz="4" w:space="0" w:color="auto"/>
              <w:right w:val="single" w:sz="4" w:space="0" w:color="auto"/>
            </w:tcBorders>
            <w:shd w:val="clear" w:color="auto" w:fill="auto"/>
          </w:tcPr>
          <w:p w:rsidR="00D24434" w:rsidRPr="003D2464"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1 717,4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4 912,3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874,5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2 116,9</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4 203,2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1 367,6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15 192,0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3 198,8</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18 390,8</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13 478,4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16 673,4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11 761,0</w:t>
            </w:r>
          </w:p>
        </w:tc>
        <w:tc>
          <w:tcPr>
            <w:tcW w:w="851" w:type="dxa"/>
            <w:tcBorders>
              <w:left w:val="single" w:sz="4" w:space="0" w:color="auto"/>
              <w:bottom w:val="single" w:sz="4" w:space="0" w:color="auto"/>
              <w:right w:val="single" w:sz="4" w:space="0" w:color="auto"/>
            </w:tcBorders>
            <w:shd w:val="clear" w:color="auto" w:fill="auto"/>
          </w:tcPr>
          <w:p w:rsidR="00D24434" w:rsidRPr="003D2464"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0,7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6,1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3,7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5,2</w:t>
            </w:r>
          </w:p>
        </w:tc>
        <w:tc>
          <w:tcPr>
            <w:tcW w:w="1108" w:type="dxa"/>
            <w:tcBorders>
              <w:left w:val="single" w:sz="4" w:space="0" w:color="auto"/>
              <w:bottom w:val="single" w:sz="4" w:space="0" w:color="auto"/>
              <w:right w:val="single" w:sz="4" w:space="0" w:color="auto"/>
            </w:tcBorders>
            <w:shd w:val="clear" w:color="auto" w:fill="auto"/>
          </w:tcPr>
          <w:p w:rsidR="00D24434" w:rsidRPr="003D2464" w:rsidRDefault="00D24434" w:rsidP="00110482">
            <w:pPr>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1 813,4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4 944,5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934,1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2 394,4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4 673,4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1 508,1</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16 268,0</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3 439,9</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p>
          <w:p w:rsidR="00D24434" w:rsidRPr="003D2464" w:rsidRDefault="00D24434" w:rsidP="00110482">
            <w:pPr>
              <w:shd w:val="clear" w:color="auto" w:fill="D9D9D9"/>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19 707,9</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14 763,3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17 894,5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jc w:val="right"/>
              <w:rPr>
                <w:rFonts w:ascii="Trebuchet MS" w:eastAsia="SimSun" w:hAnsi="Trebuchet MS" w:cs="Tahoma"/>
                <w:iCs/>
                <w:sz w:val="20"/>
                <w:szCs w:val="20"/>
              </w:rPr>
            </w:pPr>
            <w:r w:rsidRPr="003D2464">
              <w:rPr>
                <w:rFonts w:ascii="Trebuchet MS" w:eastAsia="SimSun" w:hAnsi="Trebuchet MS" w:cs="Tahoma"/>
                <w:iCs/>
                <w:sz w:val="20"/>
                <w:szCs w:val="20"/>
              </w:rPr>
              <w:t>12 949,9</w:t>
            </w:r>
          </w:p>
        </w:tc>
        <w:tc>
          <w:tcPr>
            <w:tcW w:w="1134" w:type="dxa"/>
            <w:tcBorders>
              <w:left w:val="single" w:sz="4" w:space="0" w:color="auto"/>
              <w:bottom w:val="single" w:sz="4" w:space="0" w:color="auto"/>
              <w:right w:val="single" w:sz="4" w:space="0" w:color="auto"/>
            </w:tcBorders>
            <w:shd w:val="clear" w:color="auto" w:fill="auto"/>
          </w:tcPr>
          <w:p w:rsidR="00D24434" w:rsidRPr="003D2464" w:rsidRDefault="00D24434" w:rsidP="00110482">
            <w:pPr>
              <w:ind w:left="708" w:hanging="708"/>
              <w:jc w:val="right"/>
              <w:rPr>
                <w:rFonts w:ascii="Trebuchet MS" w:eastAsia="SimSun" w:hAnsi="Trebuchet MS" w:cs="Tahoma"/>
                <w:iCs/>
                <w:sz w:val="20"/>
                <w:szCs w:val="20"/>
              </w:rPr>
            </w:pPr>
          </w:p>
          <w:p w:rsidR="00D24434" w:rsidRDefault="00D24434" w:rsidP="00110482">
            <w:pPr>
              <w:ind w:left="708" w:hanging="708"/>
              <w:jc w:val="right"/>
              <w:rPr>
                <w:rFonts w:ascii="Trebuchet MS" w:eastAsia="SimSun" w:hAnsi="Trebuchet MS" w:cs="Tahoma"/>
                <w:iCs/>
                <w:sz w:val="20"/>
                <w:szCs w:val="20"/>
              </w:rPr>
            </w:pPr>
          </w:p>
          <w:p w:rsidR="00D24434" w:rsidRPr="001C7F98" w:rsidRDefault="00D24434" w:rsidP="00110482">
            <w:pPr>
              <w:ind w:left="708" w:hanging="708"/>
              <w:jc w:val="right"/>
              <w:rPr>
                <w:rFonts w:ascii="Trebuchet MS" w:eastAsia="SimSun" w:hAnsi="Trebuchet MS" w:cs="Tahoma"/>
                <w:iCs/>
                <w:sz w:val="16"/>
                <w:szCs w:val="16"/>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1,7</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3,5</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5</w:t>
            </w:r>
            <w:r w:rsidRPr="003D2464">
              <w:rPr>
                <w:rFonts w:ascii="Trebuchet MS" w:eastAsia="SimSun" w:hAnsi="Trebuchet MS" w:cs="Tahoma"/>
                <w:iCs/>
                <w:sz w:val="20"/>
                <w:szCs w:val="20"/>
              </w:rPr>
              <w:t>,</w:t>
            </w:r>
            <w:r>
              <w:rPr>
                <w:rFonts w:ascii="Trebuchet MS" w:eastAsia="SimSun" w:hAnsi="Trebuchet MS" w:cs="Tahoma"/>
                <w:iCs/>
                <w:sz w:val="20"/>
                <w:szCs w:val="20"/>
              </w:rPr>
              <w:t>2</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w:t>
            </w:r>
            <w:r w:rsidRPr="003D2464">
              <w:rPr>
                <w:rFonts w:ascii="Trebuchet MS" w:eastAsia="SimSun" w:hAnsi="Trebuchet MS" w:cs="Tahoma"/>
                <w:iCs/>
                <w:sz w:val="20"/>
                <w:szCs w:val="20"/>
              </w:rPr>
              <w:t>,</w:t>
            </w:r>
            <w:r>
              <w:rPr>
                <w:rFonts w:ascii="Trebuchet MS" w:eastAsia="SimSun" w:hAnsi="Trebuchet MS" w:cs="Tahoma"/>
                <w:iCs/>
                <w:sz w:val="20"/>
                <w:szCs w:val="20"/>
              </w:rPr>
              <w:t>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5,</w:t>
            </w:r>
            <w:r>
              <w:rPr>
                <w:rFonts w:ascii="Trebuchet MS" w:eastAsia="SimSun" w:hAnsi="Trebuchet MS" w:cs="Tahoma"/>
                <w:iCs/>
                <w:sz w:val="20"/>
                <w:szCs w:val="20"/>
              </w:rPr>
              <w:t>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w:t>
            </w:r>
            <w:r>
              <w:rPr>
                <w:rFonts w:ascii="Trebuchet MS" w:eastAsia="SimSun" w:hAnsi="Trebuchet MS" w:cs="Tahoma"/>
                <w:iCs/>
                <w:sz w:val="20"/>
                <w:szCs w:val="20"/>
              </w:rPr>
              <w:t>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3,6</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p>
          <w:p w:rsidR="00D24434" w:rsidRPr="003D2464" w:rsidRDefault="00D24434" w:rsidP="00110482">
            <w:pPr>
              <w:shd w:val="clear" w:color="auto" w:fill="D9D9D9"/>
              <w:ind w:left="708" w:hanging="708"/>
              <w:jc w:val="right"/>
              <w:rPr>
                <w:rFonts w:ascii="Trebuchet MS" w:eastAsia="SimSun" w:hAnsi="Trebuchet MS" w:cs="Tahoma"/>
                <w:b/>
                <w:bCs/>
                <w:iCs/>
                <w:sz w:val="20"/>
                <w:szCs w:val="20"/>
                <w:u w:val="single"/>
              </w:rPr>
            </w:pPr>
            <w:r w:rsidRPr="003D2464">
              <w:rPr>
                <w:rFonts w:ascii="Trebuchet MS" w:eastAsia="SimSun" w:hAnsi="Trebuchet MS" w:cs="Tahoma"/>
                <w:b/>
                <w:bCs/>
                <w:iCs/>
                <w:sz w:val="20"/>
                <w:szCs w:val="20"/>
                <w:u w:val="single"/>
              </w:rPr>
              <w:t>3,</w:t>
            </w:r>
            <w:r>
              <w:rPr>
                <w:rFonts w:ascii="Trebuchet MS" w:eastAsia="SimSun" w:hAnsi="Trebuchet MS" w:cs="Tahoma"/>
                <w:b/>
                <w:bCs/>
                <w:iCs/>
                <w:sz w:val="20"/>
                <w:szCs w:val="20"/>
                <w:u w:val="single"/>
              </w:rPr>
              <w:t>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4,</w:t>
            </w:r>
            <w:r>
              <w:rPr>
                <w:rFonts w:ascii="Trebuchet MS" w:eastAsia="SimSun" w:hAnsi="Trebuchet MS" w:cs="Tahoma"/>
                <w:iCs/>
                <w:sz w:val="20"/>
                <w:szCs w:val="20"/>
              </w:rPr>
              <w:t>3</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sidRPr="003D2464">
              <w:rPr>
                <w:rFonts w:ascii="Trebuchet MS" w:eastAsia="SimSun" w:hAnsi="Trebuchet MS" w:cs="Tahoma"/>
                <w:iCs/>
                <w:sz w:val="20"/>
                <w:szCs w:val="20"/>
              </w:rPr>
              <w:t>3,</w:t>
            </w:r>
            <w:r>
              <w:rPr>
                <w:rFonts w:ascii="Trebuchet MS" w:eastAsia="SimSun" w:hAnsi="Trebuchet MS" w:cs="Tahoma"/>
                <w:iCs/>
                <w:sz w:val="20"/>
                <w:szCs w:val="20"/>
              </w:rPr>
              <w:t>4</w:t>
            </w:r>
          </w:p>
          <w:p w:rsidR="00D24434" w:rsidRPr="003D2464" w:rsidRDefault="00D24434" w:rsidP="00110482">
            <w:pPr>
              <w:ind w:left="708" w:hanging="708"/>
              <w:jc w:val="right"/>
              <w:rPr>
                <w:rFonts w:ascii="Trebuchet MS" w:eastAsia="SimSun" w:hAnsi="Trebuchet MS" w:cs="Tahoma"/>
                <w:iCs/>
                <w:sz w:val="20"/>
                <w:szCs w:val="20"/>
              </w:rPr>
            </w:pPr>
          </w:p>
          <w:p w:rsidR="00D24434" w:rsidRPr="003D2464" w:rsidRDefault="00D24434" w:rsidP="00110482">
            <w:pPr>
              <w:shd w:val="clear" w:color="auto" w:fill="D9D9D9"/>
              <w:ind w:left="708" w:hanging="708"/>
              <w:jc w:val="right"/>
              <w:rPr>
                <w:rFonts w:ascii="Trebuchet MS" w:eastAsia="SimSun" w:hAnsi="Trebuchet MS" w:cs="Tahoma"/>
                <w:iCs/>
                <w:sz w:val="20"/>
                <w:szCs w:val="20"/>
              </w:rPr>
            </w:pPr>
            <w:r>
              <w:rPr>
                <w:rFonts w:ascii="Trebuchet MS" w:eastAsia="SimSun" w:hAnsi="Trebuchet MS" w:cs="Tahoma"/>
                <w:iCs/>
                <w:sz w:val="20"/>
                <w:szCs w:val="20"/>
              </w:rPr>
              <w:t>4</w:t>
            </w:r>
            <w:r w:rsidRPr="003D2464">
              <w:rPr>
                <w:rFonts w:ascii="Trebuchet MS" w:eastAsia="SimSun" w:hAnsi="Trebuchet MS" w:cs="Tahoma"/>
                <w:iCs/>
                <w:sz w:val="20"/>
                <w:szCs w:val="20"/>
              </w:rPr>
              <w:t>,</w:t>
            </w:r>
            <w:r>
              <w:rPr>
                <w:rFonts w:ascii="Trebuchet MS" w:eastAsia="SimSun" w:hAnsi="Trebuchet MS" w:cs="Tahoma"/>
                <w:iCs/>
                <w:sz w:val="20"/>
                <w:szCs w:val="20"/>
              </w:rPr>
              <w:t>4</w:t>
            </w:r>
          </w:p>
        </w:tc>
      </w:tr>
    </w:tbl>
    <w:p w:rsidR="00D24434" w:rsidRPr="00CC6F4A" w:rsidRDefault="00D24434" w:rsidP="00D24434">
      <w:pPr>
        <w:rPr>
          <w:b/>
          <w:bCs/>
          <w:i/>
          <w:iCs/>
          <w:color w:val="C00000"/>
        </w:rPr>
      </w:pPr>
    </w:p>
    <w:tbl>
      <w:tblPr>
        <w:tblpPr w:leftFromText="141" w:rightFromText="141" w:vertAnchor="page" w:horzAnchor="margin" w:tblpX="324" w:tblpY="2721"/>
        <w:tblW w:w="15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817"/>
        <w:gridCol w:w="817"/>
        <w:gridCol w:w="684"/>
        <w:gridCol w:w="817"/>
        <w:gridCol w:w="817"/>
        <w:gridCol w:w="951"/>
        <w:gridCol w:w="951"/>
        <w:gridCol w:w="951"/>
        <w:gridCol w:w="951"/>
        <w:gridCol w:w="951"/>
        <w:gridCol w:w="951"/>
        <w:gridCol w:w="951"/>
        <w:gridCol w:w="951"/>
        <w:gridCol w:w="990"/>
      </w:tblGrid>
      <w:tr w:rsidR="00D24434" w:rsidTr="00110482">
        <w:trPr>
          <w:trHeight w:val="700"/>
        </w:trPr>
        <w:tc>
          <w:tcPr>
            <w:tcW w:w="2660" w:type="dxa"/>
            <w:shd w:val="clear" w:color="auto" w:fill="auto"/>
          </w:tcPr>
          <w:p w:rsidR="00D24434" w:rsidRDefault="00D24434" w:rsidP="00110482">
            <w:pPr>
              <w:jc w:val="center"/>
              <w:rPr>
                <w:rFonts w:ascii="Trebuchet MS" w:eastAsia="SimSun" w:hAnsi="Trebuchet MS" w:cs="Tahoma"/>
                <w:bCs/>
                <w:iCs/>
                <w:sz w:val="20"/>
                <w:szCs w:val="20"/>
              </w:rPr>
            </w:pPr>
          </w:p>
          <w:p w:rsidR="00D24434" w:rsidRDefault="00D24434" w:rsidP="00110482">
            <w:pPr>
              <w:jc w:val="center"/>
              <w:rPr>
                <w:rFonts w:ascii="Trebuchet MS" w:eastAsia="SimSun" w:hAnsi="Trebuchet MS" w:cs="Tahoma"/>
                <w:bCs/>
                <w:iCs/>
                <w:sz w:val="20"/>
                <w:szCs w:val="20"/>
              </w:rPr>
            </w:pPr>
          </w:p>
          <w:p w:rsidR="00D24434" w:rsidRPr="00055F03" w:rsidRDefault="00D24434" w:rsidP="00110482">
            <w:pPr>
              <w:jc w:val="center"/>
              <w:rPr>
                <w:rFonts w:ascii="Trebuchet MS" w:eastAsia="SimSun" w:hAnsi="Trebuchet MS" w:cs="Tahoma"/>
                <w:bCs/>
                <w:iCs/>
                <w:sz w:val="20"/>
                <w:szCs w:val="20"/>
              </w:rPr>
            </w:pPr>
            <w:r w:rsidRPr="00055F03">
              <w:rPr>
                <w:rFonts w:ascii="Trebuchet MS" w:eastAsia="SimSun" w:hAnsi="Trebuchet MS" w:cs="Tahoma"/>
                <w:bCs/>
                <w:iCs/>
                <w:sz w:val="20"/>
                <w:szCs w:val="20"/>
              </w:rPr>
              <w:t>En</w:t>
            </w:r>
            <w:r>
              <w:rPr>
                <w:rFonts w:ascii="Trebuchet MS" w:eastAsia="SimSun" w:hAnsi="Trebuchet MS" w:cs="Tahoma"/>
                <w:bCs/>
                <w:iCs/>
                <w:sz w:val="20"/>
                <w:szCs w:val="20"/>
              </w:rPr>
              <w:t xml:space="preserve"> Milliards de DA</w:t>
            </w:r>
          </w:p>
        </w:tc>
        <w:tc>
          <w:tcPr>
            <w:tcW w:w="817"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2000</w:t>
            </w:r>
          </w:p>
        </w:tc>
        <w:tc>
          <w:tcPr>
            <w:tcW w:w="817"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2001</w:t>
            </w:r>
          </w:p>
        </w:tc>
        <w:tc>
          <w:tcPr>
            <w:tcW w:w="684"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2002</w:t>
            </w:r>
          </w:p>
        </w:tc>
        <w:tc>
          <w:tcPr>
            <w:tcW w:w="817"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2003</w:t>
            </w:r>
          </w:p>
        </w:tc>
        <w:tc>
          <w:tcPr>
            <w:tcW w:w="817"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2004</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B40A31"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2005</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7015DC"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2006</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2007</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2008</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2009</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2010</w:t>
            </w:r>
          </w:p>
        </w:tc>
        <w:tc>
          <w:tcPr>
            <w:tcW w:w="951" w:type="dxa"/>
            <w:shd w:val="clear" w:color="auto" w:fill="auto"/>
            <w:vAlign w:val="center"/>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2011</w:t>
            </w:r>
          </w:p>
        </w:tc>
        <w:tc>
          <w:tcPr>
            <w:tcW w:w="951" w:type="dxa"/>
            <w:shd w:val="clear" w:color="auto" w:fill="auto"/>
            <w:vAlign w:val="center"/>
          </w:tcPr>
          <w:p w:rsidR="00D24434" w:rsidRPr="003D2464" w:rsidRDefault="00D24434" w:rsidP="00110482">
            <w:pPr>
              <w:tabs>
                <w:tab w:val="center" w:pos="4153"/>
                <w:tab w:val="right" w:pos="8306"/>
              </w:tabs>
              <w:jc w:val="center"/>
              <w:rPr>
                <w:rFonts w:ascii="Trebuchet MS" w:eastAsia="SimSun" w:hAnsi="Trebuchet MS" w:cs="Tahoma"/>
                <w:b/>
                <w:i/>
                <w:sz w:val="16"/>
                <w:szCs w:val="16"/>
              </w:rPr>
            </w:pPr>
          </w:p>
          <w:p w:rsidR="00D24434" w:rsidRPr="003D2464" w:rsidRDefault="00D24434" w:rsidP="00110482">
            <w:pPr>
              <w:tabs>
                <w:tab w:val="center" w:pos="4153"/>
                <w:tab w:val="right" w:pos="8306"/>
              </w:tabs>
              <w:jc w:val="center"/>
              <w:rPr>
                <w:rFonts w:ascii="Trebuchet MS" w:eastAsia="SimSun" w:hAnsi="Trebuchet MS" w:cs="Tahoma"/>
                <w:b/>
                <w:i/>
                <w:sz w:val="16"/>
                <w:szCs w:val="16"/>
              </w:rPr>
            </w:pPr>
            <w:r w:rsidRPr="003D2464">
              <w:rPr>
                <w:rFonts w:ascii="Trebuchet MS" w:eastAsia="SimSun" w:hAnsi="Trebuchet MS" w:cs="Tahoma"/>
                <w:b/>
                <w:i/>
                <w:sz w:val="16"/>
                <w:szCs w:val="16"/>
              </w:rPr>
              <w:t>2012</w:t>
            </w:r>
          </w:p>
        </w:tc>
        <w:tc>
          <w:tcPr>
            <w:tcW w:w="990" w:type="dxa"/>
            <w:shd w:val="clear" w:color="auto" w:fill="auto"/>
            <w:vAlign w:val="center"/>
          </w:tcPr>
          <w:p w:rsidR="00D24434" w:rsidRPr="003D2464" w:rsidRDefault="00D24434" w:rsidP="00110482">
            <w:pPr>
              <w:tabs>
                <w:tab w:val="center" w:pos="4153"/>
                <w:tab w:val="right" w:pos="8306"/>
              </w:tabs>
              <w:jc w:val="center"/>
              <w:rPr>
                <w:rFonts w:ascii="Trebuchet MS" w:eastAsia="SimSun" w:hAnsi="Trebuchet MS" w:cs="Tahoma"/>
                <w:b/>
                <w:i/>
                <w:sz w:val="16"/>
                <w:szCs w:val="16"/>
              </w:rPr>
            </w:pPr>
            <w:r w:rsidRPr="003D2464">
              <w:rPr>
                <w:rFonts w:ascii="Trebuchet MS" w:eastAsia="SimSun" w:hAnsi="Trebuchet MS" w:cs="Tahoma"/>
                <w:b/>
                <w:i/>
                <w:sz w:val="16"/>
                <w:szCs w:val="16"/>
              </w:rPr>
              <w:t>2013</w:t>
            </w:r>
          </w:p>
          <w:p w:rsidR="00D24434" w:rsidRPr="003D2464" w:rsidRDefault="00D24434" w:rsidP="00110482">
            <w:pPr>
              <w:tabs>
                <w:tab w:val="center" w:pos="4153"/>
                <w:tab w:val="right" w:pos="8306"/>
              </w:tabs>
              <w:jc w:val="center"/>
              <w:rPr>
                <w:rFonts w:ascii="Trebuchet MS" w:eastAsia="SimSun" w:hAnsi="Trebuchet MS" w:cs="Tahoma"/>
                <w:b/>
                <w:i/>
                <w:sz w:val="16"/>
                <w:szCs w:val="16"/>
              </w:rPr>
            </w:pPr>
            <w:r w:rsidRPr="003D2464">
              <w:rPr>
                <w:rFonts w:ascii="Trebuchet MS" w:eastAsia="SimSun" w:hAnsi="Trebuchet MS" w:cs="Tahoma"/>
                <w:b/>
                <w:i/>
                <w:sz w:val="16"/>
                <w:szCs w:val="16"/>
              </w:rPr>
              <w:t>Provisoire</w:t>
            </w:r>
          </w:p>
        </w:tc>
      </w:tr>
      <w:tr w:rsidR="00D24434" w:rsidRPr="00061667" w:rsidTr="00110482">
        <w:trPr>
          <w:trHeight w:val="6750"/>
        </w:trPr>
        <w:tc>
          <w:tcPr>
            <w:tcW w:w="2660" w:type="dxa"/>
            <w:shd w:val="clear" w:color="auto" w:fill="auto"/>
          </w:tcPr>
          <w:p w:rsidR="00D24434" w:rsidRPr="00E01D21" w:rsidRDefault="00D24434" w:rsidP="00110482">
            <w:pPr>
              <w:tabs>
                <w:tab w:val="center" w:pos="4153"/>
                <w:tab w:val="right" w:pos="8306"/>
              </w:tabs>
              <w:rPr>
                <w:rFonts w:ascii="Trebuchet MS" w:eastAsia="SimSun" w:hAnsi="Trebuchet MS" w:cs="Tahoma"/>
                <w:b/>
                <w:i/>
                <w:sz w:val="18"/>
              </w:rPr>
            </w:pPr>
          </w:p>
          <w:p w:rsidR="00D24434" w:rsidRPr="00AF6340" w:rsidRDefault="00D24434" w:rsidP="00110482">
            <w:pPr>
              <w:shd w:val="clear" w:color="auto" w:fill="D9D9D9"/>
              <w:tabs>
                <w:tab w:val="center" w:pos="4153"/>
                <w:tab w:val="right" w:pos="8306"/>
              </w:tabs>
              <w:rPr>
                <w:rFonts w:ascii="Arial" w:eastAsia="SimSun" w:hAnsi="Arial" w:cs="Arial"/>
                <w:b/>
                <w:i/>
                <w:sz w:val="18"/>
                <w:szCs w:val="18"/>
              </w:rPr>
            </w:pPr>
            <w:r w:rsidRPr="00AF6340">
              <w:rPr>
                <w:rFonts w:ascii="Arial" w:eastAsia="SimSun" w:hAnsi="Arial" w:cs="Arial"/>
                <w:b/>
                <w:i/>
                <w:sz w:val="18"/>
                <w:szCs w:val="18"/>
              </w:rPr>
              <w:t>SOLDE</w:t>
            </w:r>
            <w:r>
              <w:rPr>
                <w:rFonts w:ascii="Arial" w:eastAsia="SimSun" w:hAnsi="Arial" w:cs="Arial"/>
                <w:b/>
                <w:i/>
                <w:sz w:val="18"/>
                <w:szCs w:val="18"/>
              </w:rPr>
              <w:t xml:space="preserve"> </w:t>
            </w:r>
            <w:r w:rsidRPr="00FD1E44">
              <w:rPr>
                <w:rFonts w:ascii="Arial" w:eastAsia="SimSun" w:hAnsi="Arial" w:cs="Arial"/>
                <w:b/>
                <w:i/>
                <w:caps/>
                <w:sz w:val="16"/>
                <w:szCs w:val="16"/>
              </w:rPr>
              <w:t xml:space="preserve">à fin </w:t>
            </w:r>
            <w:r>
              <w:rPr>
                <w:rFonts w:ascii="Arial" w:eastAsia="SimSun" w:hAnsi="Arial" w:cs="Arial"/>
                <w:b/>
                <w:i/>
                <w:caps/>
                <w:sz w:val="16"/>
                <w:szCs w:val="16"/>
              </w:rPr>
              <w:t>DE L’</w:t>
            </w:r>
            <w:r w:rsidRPr="00FD1E44">
              <w:rPr>
                <w:rFonts w:ascii="Arial" w:eastAsia="SimSun" w:hAnsi="Arial" w:cs="Arial"/>
                <w:b/>
                <w:i/>
                <w:caps/>
                <w:sz w:val="16"/>
                <w:szCs w:val="16"/>
              </w:rPr>
              <w:t xml:space="preserve">Année </w:t>
            </w:r>
            <w:r>
              <w:rPr>
                <w:rFonts w:ascii="Arial" w:eastAsia="SimSun" w:hAnsi="Arial" w:cs="Arial"/>
                <w:b/>
                <w:i/>
                <w:caps/>
                <w:sz w:val="16"/>
                <w:szCs w:val="16"/>
              </w:rPr>
              <w:t xml:space="preserve"> </w:t>
            </w:r>
            <w:r w:rsidRPr="00FD1E44">
              <w:rPr>
                <w:rFonts w:ascii="Arial" w:eastAsia="SimSun" w:hAnsi="Arial" w:cs="Arial"/>
                <w:b/>
                <w:i/>
                <w:caps/>
                <w:sz w:val="16"/>
                <w:szCs w:val="16"/>
              </w:rPr>
              <w:t>n</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FISCALITÉ PÉTROLIÈRE</w:t>
            </w:r>
            <w:r>
              <w:rPr>
                <w:rFonts w:ascii="Arial" w:eastAsia="SimSun" w:hAnsi="Arial" w:cs="Arial"/>
                <w:b/>
                <w:i/>
                <w:sz w:val="18"/>
                <w:szCs w:val="22"/>
              </w:rPr>
              <w:t xml:space="preserve"> BUDGETISEE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FISCALITÉ PÉTROLIÈRE</w:t>
            </w:r>
            <w:r>
              <w:rPr>
                <w:rFonts w:ascii="Arial" w:eastAsia="SimSun" w:hAnsi="Arial" w:cs="Arial"/>
                <w:b/>
                <w:i/>
                <w:sz w:val="18"/>
                <w:szCs w:val="22"/>
              </w:rPr>
              <w:t xml:space="preserve"> RECOUVREE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 xml:space="preserve">PLUS VALUE </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DISPONIBILITE AVANT PRELEVEMENTS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w:t>
            </w:r>
            <w:r>
              <w:rPr>
                <w:rFonts w:ascii="Arial" w:eastAsia="SimSun" w:hAnsi="Arial" w:cs="Arial"/>
                <w:b/>
                <w:i/>
                <w:sz w:val="18"/>
                <w:szCs w:val="22"/>
              </w:rPr>
              <w:t>PRINCIPAL DETTE PUBLIQUE PRELEVE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REMBOURSEMENT AVANCES B d’Algérie</w:t>
            </w:r>
          </w:p>
          <w:p w:rsidR="00D24434" w:rsidRPr="00E01D21" w:rsidRDefault="00D24434" w:rsidP="00110482">
            <w:pPr>
              <w:tabs>
                <w:tab w:val="center" w:pos="4153"/>
                <w:tab w:val="right" w:pos="8306"/>
              </w:tabs>
              <w:rPr>
                <w:rFonts w:ascii="Arial" w:eastAsia="SimSun" w:hAnsi="Arial" w:cs="Arial"/>
                <w:b/>
                <w:i/>
                <w:sz w:val="18"/>
              </w:rPr>
            </w:pPr>
          </w:p>
          <w:p w:rsidR="00D24434" w:rsidRPr="00AF6340" w:rsidRDefault="00D24434" w:rsidP="00110482">
            <w:pPr>
              <w:shd w:val="clear" w:color="auto" w:fill="D9D9D9"/>
              <w:tabs>
                <w:tab w:val="center" w:pos="4153"/>
                <w:tab w:val="right" w:pos="8306"/>
              </w:tabs>
              <w:rPr>
                <w:rFonts w:ascii="Arial" w:eastAsia="SimSun" w:hAnsi="Arial" w:cs="Arial"/>
                <w:b/>
                <w:i/>
                <w:sz w:val="18"/>
                <w:szCs w:val="18"/>
              </w:rPr>
            </w:pPr>
            <w:r w:rsidRPr="00AF6340">
              <w:rPr>
                <w:rFonts w:ascii="Arial" w:eastAsia="SimSun" w:hAnsi="Arial" w:cs="Arial"/>
                <w:b/>
                <w:i/>
                <w:sz w:val="18"/>
                <w:szCs w:val="18"/>
              </w:rPr>
              <w:t>FINANCEMENT DU DEFICIT DU TRESOR</w:t>
            </w:r>
          </w:p>
          <w:p w:rsidR="00D24434" w:rsidRPr="00E01D21" w:rsidRDefault="00D24434" w:rsidP="00110482">
            <w:pPr>
              <w:tabs>
                <w:tab w:val="center" w:pos="4153"/>
                <w:tab w:val="right" w:pos="8306"/>
              </w:tabs>
              <w:rPr>
                <w:rFonts w:ascii="Arial" w:eastAsia="SimSun" w:hAnsi="Arial" w:cs="Arial"/>
                <w:b/>
                <w:i/>
                <w:sz w:val="18"/>
              </w:rPr>
            </w:pPr>
          </w:p>
          <w:p w:rsidR="00D24434" w:rsidRPr="00713275" w:rsidRDefault="00D24434" w:rsidP="00110482">
            <w:pPr>
              <w:shd w:val="clear" w:color="auto" w:fill="D9D9D9"/>
              <w:tabs>
                <w:tab w:val="center" w:pos="4153"/>
                <w:tab w:val="right" w:pos="8306"/>
              </w:tabs>
              <w:rPr>
                <w:rFonts w:ascii="Arial" w:eastAsia="SimSun" w:hAnsi="Arial" w:cs="Arial"/>
                <w:b/>
                <w:i/>
              </w:rPr>
            </w:pPr>
            <w:r w:rsidRPr="00713275">
              <w:rPr>
                <w:rFonts w:ascii="Arial" w:eastAsia="SimSun" w:hAnsi="Arial" w:cs="Arial"/>
                <w:b/>
                <w:i/>
              </w:rPr>
              <w:t>SOLDE APRES PRELEVEMENTS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RATIOS SOLDE DU FRR / PIB                    EN %</w:t>
            </w:r>
          </w:p>
          <w:p w:rsidR="00D24434" w:rsidRPr="00E01D21" w:rsidRDefault="00D24434" w:rsidP="00110482">
            <w:pPr>
              <w:tabs>
                <w:tab w:val="center" w:pos="4153"/>
                <w:tab w:val="right" w:pos="8306"/>
              </w:tabs>
              <w:rPr>
                <w:rFonts w:ascii="Trebuchet MS" w:eastAsia="SimSun" w:hAnsi="Trebuchet MS" w:cs="Tahoma"/>
                <w:b/>
                <w:i/>
                <w:sz w:val="18"/>
              </w:rPr>
            </w:pPr>
          </w:p>
        </w:tc>
        <w:tc>
          <w:tcPr>
            <w:tcW w:w="817"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720,0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1173,2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453,2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453,2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221,0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232,1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5,6</w:t>
            </w:r>
          </w:p>
        </w:tc>
        <w:tc>
          <w:tcPr>
            <w:tcW w:w="817"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232,1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840,6</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964,5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123,9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356,0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184,5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171,5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4,1</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684"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171,5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916,4</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iCs/>
                <w:sz w:val="18"/>
                <w:szCs w:val="18"/>
              </w:rPr>
            </w:pPr>
            <w:r w:rsidRPr="001A53FE">
              <w:rPr>
                <w:rFonts w:ascii="Arial" w:eastAsia="SimSun" w:hAnsi="Arial" w:cs="Arial"/>
                <w:b/>
                <w:i/>
                <w:sz w:val="18"/>
                <w:szCs w:val="18"/>
              </w:rPr>
              <w:t>942,9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26,5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198,0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iCs/>
                <w:sz w:val="18"/>
                <w:szCs w:val="18"/>
              </w:rPr>
            </w:pPr>
            <w:r w:rsidRPr="001A53FE">
              <w:rPr>
                <w:rFonts w:ascii="Arial" w:eastAsia="SimSun" w:hAnsi="Arial" w:cs="Arial"/>
                <w:b/>
                <w:i/>
                <w:sz w:val="18"/>
                <w:szCs w:val="18"/>
              </w:rPr>
              <w:t>170,1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28,0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iCs/>
                <w:sz w:val="18"/>
                <w:szCs w:val="18"/>
              </w:rPr>
            </w:pPr>
            <w:r>
              <w:rPr>
                <w:rFonts w:ascii="Arial" w:eastAsia="SimSun" w:hAnsi="Arial" w:cs="Arial"/>
                <w:b/>
                <w:i/>
                <w:sz w:val="18"/>
                <w:szCs w:val="18"/>
              </w:rPr>
              <w:t>0,6</w:t>
            </w:r>
          </w:p>
        </w:tc>
        <w:tc>
          <w:tcPr>
            <w:tcW w:w="817"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28,0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836,1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w:t>
            </w:r>
            <w:r>
              <w:rPr>
                <w:rFonts w:ascii="Arial" w:eastAsia="SimSun" w:hAnsi="Arial" w:cs="Arial"/>
                <w:b/>
                <w:i/>
                <w:sz w:val="18"/>
                <w:szCs w:val="18"/>
              </w:rPr>
              <w:t xml:space="preserve"> </w:t>
            </w:r>
            <w:r w:rsidRPr="001A53FE">
              <w:rPr>
                <w:rFonts w:ascii="Arial" w:eastAsia="SimSun" w:hAnsi="Arial" w:cs="Arial"/>
                <w:b/>
                <w:i/>
                <w:sz w:val="18"/>
                <w:szCs w:val="18"/>
              </w:rPr>
              <w:t>285,0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448,9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476,9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156,0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320,9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6,1</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817"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320,9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862,2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w:t>
            </w:r>
            <w:r>
              <w:rPr>
                <w:rFonts w:ascii="Arial" w:eastAsia="SimSun" w:hAnsi="Arial" w:cs="Arial"/>
                <w:b/>
                <w:i/>
                <w:sz w:val="18"/>
                <w:szCs w:val="18"/>
              </w:rPr>
              <w:t xml:space="preserve"> </w:t>
            </w:r>
            <w:r w:rsidRPr="001A53FE">
              <w:rPr>
                <w:rFonts w:ascii="Arial" w:eastAsia="SimSun" w:hAnsi="Arial" w:cs="Arial"/>
                <w:b/>
                <w:i/>
                <w:sz w:val="18"/>
                <w:szCs w:val="18"/>
              </w:rPr>
              <w:t>485,7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623,5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944,4</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222,7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721,7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11,7</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721,7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899,0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w:t>
            </w:r>
            <w:r>
              <w:rPr>
                <w:rFonts w:ascii="Arial" w:eastAsia="SimSun" w:hAnsi="Arial" w:cs="Arial"/>
                <w:b/>
                <w:i/>
                <w:sz w:val="18"/>
                <w:szCs w:val="18"/>
              </w:rPr>
              <w:t xml:space="preserve"> </w:t>
            </w:r>
            <w:r w:rsidRPr="001A53FE">
              <w:rPr>
                <w:rFonts w:ascii="Arial" w:eastAsia="SimSun" w:hAnsi="Arial" w:cs="Arial"/>
                <w:b/>
                <w:i/>
                <w:sz w:val="18"/>
                <w:szCs w:val="18"/>
              </w:rPr>
              <w:t>267,8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w:t>
            </w:r>
            <w:r>
              <w:rPr>
                <w:rFonts w:ascii="Arial" w:eastAsia="SimSun" w:hAnsi="Arial" w:cs="Arial"/>
                <w:b/>
                <w:i/>
                <w:sz w:val="18"/>
                <w:szCs w:val="18"/>
              </w:rPr>
              <w:t xml:space="preserve"> </w:t>
            </w:r>
            <w:r w:rsidRPr="001A53FE">
              <w:rPr>
                <w:rFonts w:ascii="Arial" w:eastAsia="SimSun" w:hAnsi="Arial" w:cs="Arial"/>
                <w:b/>
                <w:i/>
                <w:sz w:val="18"/>
                <w:szCs w:val="18"/>
              </w:rPr>
              <w:t>368,8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w:t>
            </w:r>
            <w:r>
              <w:rPr>
                <w:rFonts w:ascii="Arial" w:eastAsia="SimSun" w:hAnsi="Arial" w:cs="Arial"/>
                <w:b/>
                <w:i/>
                <w:sz w:val="18"/>
                <w:szCs w:val="18"/>
              </w:rPr>
              <w:t xml:space="preserve"> </w:t>
            </w:r>
            <w:r w:rsidRPr="001A53FE">
              <w:rPr>
                <w:rFonts w:ascii="Arial" w:eastAsia="SimSun" w:hAnsi="Arial" w:cs="Arial"/>
                <w:b/>
                <w:i/>
                <w:sz w:val="18"/>
                <w:szCs w:val="18"/>
              </w:rPr>
              <w:t>090,5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247,8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1842,7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24,4</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w:t>
            </w:r>
            <w:r>
              <w:rPr>
                <w:rFonts w:ascii="Arial" w:eastAsia="SimSun" w:hAnsi="Arial" w:cs="Arial"/>
                <w:b/>
                <w:i/>
                <w:sz w:val="18"/>
                <w:szCs w:val="18"/>
              </w:rPr>
              <w:t xml:space="preserve"> </w:t>
            </w:r>
            <w:r w:rsidRPr="001A53FE">
              <w:rPr>
                <w:rFonts w:ascii="Arial" w:eastAsia="SimSun" w:hAnsi="Arial" w:cs="Arial"/>
                <w:b/>
                <w:i/>
                <w:sz w:val="18"/>
                <w:szCs w:val="18"/>
              </w:rPr>
              <w:t>842,7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916,0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2</w:t>
            </w:r>
            <w:r>
              <w:rPr>
                <w:rFonts w:ascii="Arial" w:eastAsia="SimSun" w:hAnsi="Arial" w:cs="Arial"/>
                <w:b/>
                <w:i/>
                <w:sz w:val="18"/>
                <w:szCs w:val="18"/>
              </w:rPr>
              <w:t xml:space="preserve"> </w:t>
            </w:r>
            <w:r w:rsidRPr="001A53FE">
              <w:rPr>
                <w:rFonts w:ascii="Arial" w:eastAsia="SimSun" w:hAnsi="Arial" w:cs="Arial"/>
                <w:b/>
                <w:i/>
                <w:sz w:val="18"/>
                <w:szCs w:val="18"/>
              </w:rPr>
              <w:t>714,0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1</w:t>
            </w:r>
            <w:r>
              <w:rPr>
                <w:rFonts w:ascii="Arial" w:eastAsia="SimSun" w:hAnsi="Arial" w:cs="Arial"/>
                <w:b/>
                <w:i/>
                <w:sz w:val="18"/>
                <w:szCs w:val="18"/>
              </w:rPr>
              <w:t xml:space="preserve"> </w:t>
            </w:r>
            <w:r w:rsidRPr="001A53FE">
              <w:rPr>
                <w:rFonts w:ascii="Arial" w:eastAsia="SimSun" w:hAnsi="Arial" w:cs="Arial"/>
                <w:b/>
                <w:i/>
                <w:sz w:val="18"/>
                <w:szCs w:val="18"/>
              </w:rPr>
              <w:t>798,0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3 640,7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618,1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sidRPr="001A53FE">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91,5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2931,0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34,5</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2 931,0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973,0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2 711,8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1 738,8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4 669,9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314,6</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608,0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531,9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3215,5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34,4</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3 215,5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1 715,4</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4 003,6</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2 288,2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5 503,7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465,4</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758,2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4280,1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38,8</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4 280,1</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1 927,0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2 327,7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400,7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4 680,7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364,3</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4316,5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43,3</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4 316,5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1 501,7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2 820,0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1 318,3</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5 634,8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791,9</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4842,8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40,4</w:t>
            </w:r>
          </w:p>
          <w:p w:rsidR="00D24434" w:rsidRPr="001A53FE" w:rsidRDefault="00D24434" w:rsidP="00110482">
            <w:pPr>
              <w:tabs>
                <w:tab w:val="center" w:pos="4153"/>
                <w:tab w:val="right" w:pos="8306"/>
              </w:tabs>
              <w:jc w:val="right"/>
              <w:rPr>
                <w:rFonts w:ascii="Arial" w:eastAsia="SimSun" w:hAnsi="Arial" w:cs="Arial"/>
                <w:b/>
                <w:i/>
                <w:iCs/>
                <w:sz w:val="18"/>
                <w:szCs w:val="18"/>
              </w:rPr>
            </w:pPr>
          </w:p>
        </w:tc>
        <w:tc>
          <w:tcPr>
            <w:tcW w:w="951" w:type="dxa"/>
            <w:shd w:val="clear" w:color="auto" w:fill="auto"/>
          </w:tcPr>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4 842,8</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1 529,4</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3 829,7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2 300,3</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7 143,2</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jc w:val="right"/>
              <w:rPr>
                <w:rFonts w:ascii="Arial" w:eastAsia="SimSun" w:hAnsi="Arial" w:cs="Arial"/>
                <w:b/>
                <w:i/>
                <w:sz w:val="18"/>
                <w:szCs w:val="18"/>
              </w:rPr>
            </w:pPr>
            <w:r>
              <w:rPr>
                <w:rFonts w:ascii="Arial" w:eastAsia="SimSun" w:hAnsi="Arial" w:cs="Arial"/>
                <w:b/>
                <w:i/>
                <w:sz w:val="18"/>
                <w:szCs w:val="18"/>
              </w:rPr>
              <w:t>0</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Pr>
                <w:rFonts w:ascii="Arial" w:eastAsia="SimSun" w:hAnsi="Arial" w:cs="Arial"/>
                <w:b/>
                <w:i/>
                <w:sz w:val="18"/>
                <w:szCs w:val="18"/>
              </w:rPr>
              <w:t>1 761,5</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713275" w:rsidRDefault="00D24434" w:rsidP="00110482">
            <w:pPr>
              <w:shd w:val="clear" w:color="auto" w:fill="D9D9D9"/>
              <w:tabs>
                <w:tab w:val="center" w:pos="4153"/>
                <w:tab w:val="right" w:pos="8306"/>
              </w:tabs>
              <w:ind w:left="1416" w:hanging="1416"/>
              <w:jc w:val="right"/>
              <w:rPr>
                <w:rFonts w:ascii="Arial" w:eastAsia="SimSun" w:hAnsi="Arial" w:cs="Arial"/>
                <w:b/>
                <w:i/>
              </w:rPr>
            </w:pPr>
            <w:r w:rsidRPr="00713275">
              <w:rPr>
                <w:rFonts w:ascii="Arial" w:eastAsia="SimSun" w:hAnsi="Arial" w:cs="Arial"/>
                <w:b/>
                <w:i/>
              </w:rPr>
              <w:t>5381,7</w:t>
            </w:r>
          </w:p>
          <w:p w:rsidR="00D24434" w:rsidRPr="001A53FE"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1A53FE"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Pr>
                <w:rFonts w:ascii="Arial" w:eastAsia="SimSun" w:hAnsi="Arial" w:cs="Arial"/>
                <w:b/>
                <w:i/>
                <w:sz w:val="18"/>
                <w:szCs w:val="18"/>
              </w:rPr>
              <w:t>37,1</w:t>
            </w:r>
          </w:p>
          <w:p w:rsidR="00D24434" w:rsidRPr="001A53FE" w:rsidRDefault="00D24434" w:rsidP="00110482">
            <w:pPr>
              <w:tabs>
                <w:tab w:val="center" w:pos="4153"/>
                <w:tab w:val="right" w:pos="8306"/>
              </w:tabs>
              <w:ind w:right="-959"/>
              <w:jc w:val="right"/>
              <w:rPr>
                <w:rFonts w:ascii="Arial" w:eastAsia="SimSun" w:hAnsi="Arial" w:cs="Arial"/>
                <w:b/>
                <w:i/>
                <w:iCs/>
                <w:sz w:val="18"/>
                <w:szCs w:val="18"/>
              </w:rPr>
            </w:pPr>
          </w:p>
        </w:tc>
        <w:tc>
          <w:tcPr>
            <w:tcW w:w="951" w:type="dxa"/>
            <w:shd w:val="clear" w:color="auto" w:fill="auto"/>
          </w:tcPr>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5</w:t>
            </w:r>
            <w:r>
              <w:rPr>
                <w:rFonts w:ascii="Arial" w:eastAsia="SimSun" w:hAnsi="Arial" w:cs="Arial"/>
                <w:b/>
                <w:i/>
                <w:sz w:val="18"/>
                <w:szCs w:val="18"/>
              </w:rPr>
              <w:t xml:space="preserve"> </w:t>
            </w:r>
            <w:r w:rsidRPr="003D2464">
              <w:rPr>
                <w:rFonts w:ascii="Arial" w:eastAsia="SimSun" w:hAnsi="Arial" w:cs="Arial"/>
                <w:b/>
                <w:i/>
                <w:sz w:val="18"/>
                <w:szCs w:val="18"/>
              </w:rPr>
              <w:t>381,7</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1</w:t>
            </w:r>
            <w:r>
              <w:rPr>
                <w:rFonts w:ascii="Arial" w:eastAsia="SimSun" w:hAnsi="Arial" w:cs="Arial"/>
                <w:b/>
                <w:i/>
                <w:sz w:val="18"/>
                <w:szCs w:val="18"/>
              </w:rPr>
              <w:t xml:space="preserve"> </w:t>
            </w:r>
            <w:r w:rsidRPr="003D2464">
              <w:rPr>
                <w:rFonts w:ascii="Arial" w:eastAsia="SimSun" w:hAnsi="Arial" w:cs="Arial"/>
                <w:b/>
                <w:i/>
                <w:sz w:val="18"/>
                <w:szCs w:val="18"/>
              </w:rPr>
              <w:t>519,0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4</w:t>
            </w:r>
            <w:r>
              <w:rPr>
                <w:rFonts w:ascii="Arial" w:eastAsia="SimSun" w:hAnsi="Arial" w:cs="Arial"/>
                <w:b/>
                <w:i/>
                <w:sz w:val="18"/>
                <w:szCs w:val="18"/>
              </w:rPr>
              <w:t xml:space="preserve"> </w:t>
            </w:r>
            <w:r w:rsidRPr="003D2464">
              <w:rPr>
                <w:rFonts w:ascii="Arial" w:eastAsia="SimSun" w:hAnsi="Arial" w:cs="Arial"/>
                <w:b/>
                <w:i/>
                <w:sz w:val="18"/>
                <w:szCs w:val="18"/>
              </w:rPr>
              <w:t>054,3</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2</w:t>
            </w:r>
            <w:r>
              <w:rPr>
                <w:rFonts w:ascii="Arial" w:eastAsia="SimSun" w:hAnsi="Arial" w:cs="Arial"/>
                <w:b/>
                <w:i/>
                <w:sz w:val="18"/>
                <w:szCs w:val="18"/>
              </w:rPr>
              <w:t xml:space="preserve"> </w:t>
            </w:r>
            <w:r w:rsidRPr="003D2464">
              <w:rPr>
                <w:rFonts w:ascii="Arial" w:eastAsia="SimSun" w:hAnsi="Arial" w:cs="Arial"/>
                <w:b/>
                <w:i/>
                <w:sz w:val="18"/>
                <w:szCs w:val="18"/>
              </w:rPr>
              <w:t>535,3</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7</w:t>
            </w:r>
            <w:r>
              <w:rPr>
                <w:rFonts w:ascii="Arial" w:eastAsia="SimSun" w:hAnsi="Arial" w:cs="Arial"/>
                <w:b/>
                <w:i/>
                <w:sz w:val="18"/>
                <w:szCs w:val="18"/>
              </w:rPr>
              <w:t xml:space="preserve"> </w:t>
            </w:r>
            <w:r w:rsidRPr="003D2464">
              <w:rPr>
                <w:rFonts w:ascii="Arial" w:eastAsia="SimSun" w:hAnsi="Arial" w:cs="Arial"/>
                <w:b/>
                <w:i/>
                <w:sz w:val="18"/>
                <w:szCs w:val="18"/>
              </w:rPr>
              <w:t>917,0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3D2464">
              <w:rPr>
                <w:rFonts w:ascii="Arial" w:eastAsia="SimSun" w:hAnsi="Arial" w:cs="Arial"/>
                <w:b/>
                <w:i/>
                <w:sz w:val="18"/>
                <w:szCs w:val="18"/>
              </w:rPr>
              <w:t>2</w:t>
            </w:r>
            <w:r>
              <w:rPr>
                <w:rFonts w:ascii="Arial" w:eastAsia="SimSun" w:hAnsi="Arial" w:cs="Arial"/>
                <w:b/>
                <w:i/>
                <w:sz w:val="18"/>
                <w:szCs w:val="18"/>
              </w:rPr>
              <w:t xml:space="preserve"> </w:t>
            </w:r>
            <w:r w:rsidRPr="003D2464">
              <w:rPr>
                <w:rFonts w:ascii="Arial" w:eastAsia="SimSun" w:hAnsi="Arial" w:cs="Arial"/>
                <w:b/>
                <w:i/>
                <w:sz w:val="18"/>
                <w:szCs w:val="18"/>
              </w:rPr>
              <w:t>283,3</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rPr>
            </w:pPr>
            <w:r w:rsidRPr="003D2464">
              <w:rPr>
                <w:rFonts w:ascii="Arial" w:eastAsia="SimSun" w:hAnsi="Arial" w:cs="Arial"/>
                <w:b/>
                <w:i/>
              </w:rPr>
              <w:t>5633,</w:t>
            </w:r>
            <w:r>
              <w:rPr>
                <w:rFonts w:ascii="Arial" w:eastAsia="SimSun" w:hAnsi="Arial" w:cs="Arial"/>
                <w:b/>
                <w:i/>
              </w:rPr>
              <w:t>8</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3D2464">
              <w:rPr>
                <w:rFonts w:ascii="Arial" w:eastAsia="SimSun" w:hAnsi="Arial" w:cs="Arial"/>
                <w:b/>
                <w:i/>
                <w:sz w:val="18"/>
                <w:szCs w:val="18"/>
              </w:rPr>
              <w:t>35,6</w:t>
            </w:r>
          </w:p>
          <w:p w:rsidR="00D24434" w:rsidRPr="003D2464" w:rsidRDefault="00D24434" w:rsidP="00110482">
            <w:pPr>
              <w:tabs>
                <w:tab w:val="center" w:pos="4153"/>
                <w:tab w:val="right" w:pos="8306"/>
              </w:tabs>
              <w:jc w:val="right"/>
              <w:rPr>
                <w:rFonts w:ascii="Arial" w:eastAsia="SimSun" w:hAnsi="Arial" w:cs="Arial"/>
                <w:b/>
                <w:i/>
                <w:iCs/>
                <w:sz w:val="18"/>
                <w:szCs w:val="18"/>
              </w:rPr>
            </w:pPr>
          </w:p>
        </w:tc>
        <w:tc>
          <w:tcPr>
            <w:tcW w:w="990" w:type="dxa"/>
            <w:shd w:val="clear" w:color="auto" w:fill="auto"/>
          </w:tcPr>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5</w:t>
            </w:r>
            <w:r>
              <w:rPr>
                <w:rFonts w:ascii="Arial" w:eastAsia="SimSun" w:hAnsi="Arial" w:cs="Arial"/>
                <w:b/>
                <w:i/>
                <w:sz w:val="18"/>
                <w:szCs w:val="18"/>
              </w:rPr>
              <w:t xml:space="preserve"> </w:t>
            </w:r>
            <w:r w:rsidRPr="003D2464">
              <w:rPr>
                <w:rFonts w:ascii="Arial" w:eastAsia="SimSun" w:hAnsi="Arial" w:cs="Arial"/>
                <w:b/>
                <w:i/>
                <w:sz w:val="18"/>
                <w:szCs w:val="18"/>
              </w:rPr>
              <w:t>633,8</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1</w:t>
            </w:r>
            <w:r>
              <w:rPr>
                <w:rFonts w:ascii="Arial" w:eastAsia="SimSun" w:hAnsi="Arial" w:cs="Arial"/>
                <w:b/>
                <w:i/>
                <w:sz w:val="18"/>
                <w:szCs w:val="18"/>
              </w:rPr>
              <w:t xml:space="preserve"> </w:t>
            </w:r>
            <w:r w:rsidRPr="003D2464">
              <w:rPr>
                <w:rFonts w:ascii="Arial" w:eastAsia="SimSun" w:hAnsi="Arial" w:cs="Arial"/>
                <w:b/>
                <w:i/>
                <w:sz w:val="18"/>
                <w:szCs w:val="18"/>
              </w:rPr>
              <w:t>615,9</w:t>
            </w:r>
          </w:p>
          <w:p w:rsidR="00D24434" w:rsidRPr="003D2464" w:rsidRDefault="00D24434" w:rsidP="00110482">
            <w:pPr>
              <w:tabs>
                <w:tab w:val="center" w:pos="4153"/>
                <w:tab w:val="right" w:pos="8306"/>
              </w:tabs>
              <w:jc w:val="right"/>
              <w:rPr>
                <w:rFonts w:ascii="Arial" w:eastAsia="SimSun" w:hAnsi="Arial" w:cs="Arial"/>
                <w:b/>
                <w:i/>
                <w:iCs/>
                <w:sz w:val="18"/>
                <w:szCs w:val="18"/>
              </w:rPr>
            </w:pPr>
            <w:r>
              <w:rPr>
                <w:rFonts w:ascii="Arial" w:eastAsia="SimSun" w:hAnsi="Arial" w:cs="Arial"/>
                <w:b/>
                <w:i/>
                <w:iCs/>
                <w:sz w:val="18"/>
                <w:szCs w:val="18"/>
              </w:rPr>
              <w:t xml:space="preserve"> </w:t>
            </w: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3</w:t>
            </w:r>
            <w:r>
              <w:rPr>
                <w:rFonts w:ascii="Arial" w:eastAsia="SimSun" w:hAnsi="Arial" w:cs="Arial"/>
                <w:b/>
                <w:i/>
                <w:sz w:val="18"/>
                <w:szCs w:val="18"/>
              </w:rPr>
              <w:t xml:space="preserve"> </w:t>
            </w:r>
            <w:r w:rsidRPr="003D2464">
              <w:rPr>
                <w:rFonts w:ascii="Arial" w:eastAsia="SimSun" w:hAnsi="Arial" w:cs="Arial"/>
                <w:b/>
                <w:i/>
                <w:sz w:val="18"/>
                <w:szCs w:val="18"/>
              </w:rPr>
              <w:t>678,1</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2</w:t>
            </w:r>
            <w:r>
              <w:rPr>
                <w:rFonts w:ascii="Arial" w:eastAsia="SimSun" w:hAnsi="Arial" w:cs="Arial"/>
                <w:b/>
                <w:i/>
                <w:sz w:val="18"/>
                <w:szCs w:val="18"/>
              </w:rPr>
              <w:t xml:space="preserve"> </w:t>
            </w:r>
            <w:r w:rsidRPr="003D2464">
              <w:rPr>
                <w:rFonts w:ascii="Arial" w:eastAsia="SimSun" w:hAnsi="Arial" w:cs="Arial"/>
                <w:b/>
                <w:i/>
                <w:sz w:val="18"/>
                <w:szCs w:val="18"/>
              </w:rPr>
              <w:t>062,2</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7</w:t>
            </w:r>
            <w:r>
              <w:rPr>
                <w:rFonts w:ascii="Arial" w:eastAsia="SimSun" w:hAnsi="Arial" w:cs="Arial"/>
                <w:b/>
                <w:i/>
                <w:sz w:val="18"/>
                <w:szCs w:val="18"/>
              </w:rPr>
              <w:t xml:space="preserve"> </w:t>
            </w:r>
            <w:r w:rsidRPr="003D2464">
              <w:rPr>
                <w:rFonts w:ascii="Arial" w:eastAsia="SimSun" w:hAnsi="Arial" w:cs="Arial"/>
                <w:b/>
                <w:i/>
                <w:sz w:val="18"/>
                <w:szCs w:val="18"/>
              </w:rPr>
              <w:t>696,0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jc w:val="right"/>
              <w:rPr>
                <w:rFonts w:ascii="Arial" w:eastAsia="SimSun" w:hAnsi="Arial" w:cs="Arial"/>
                <w:b/>
                <w:i/>
                <w:sz w:val="18"/>
                <w:szCs w:val="18"/>
              </w:rPr>
            </w:pPr>
            <w:r w:rsidRPr="003D2464">
              <w:rPr>
                <w:rFonts w:ascii="Arial" w:eastAsia="SimSun" w:hAnsi="Arial" w:cs="Arial"/>
                <w:b/>
                <w:i/>
                <w:sz w:val="18"/>
                <w:szCs w:val="18"/>
              </w:rPr>
              <w:t>0</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tabs>
                <w:tab w:val="center" w:pos="4153"/>
                <w:tab w:val="right" w:pos="8306"/>
              </w:tabs>
              <w:ind w:left="708" w:hanging="708"/>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ind w:left="708" w:hanging="708"/>
              <w:jc w:val="right"/>
              <w:rPr>
                <w:rFonts w:ascii="Arial" w:eastAsia="SimSun" w:hAnsi="Arial" w:cs="Arial"/>
                <w:b/>
                <w:i/>
                <w:iCs/>
                <w:sz w:val="18"/>
                <w:szCs w:val="18"/>
              </w:rPr>
            </w:pPr>
            <w:r w:rsidRPr="003D2464">
              <w:rPr>
                <w:rFonts w:ascii="Arial" w:eastAsia="SimSun" w:hAnsi="Arial" w:cs="Arial"/>
                <w:b/>
                <w:i/>
                <w:sz w:val="18"/>
                <w:szCs w:val="18"/>
              </w:rPr>
              <w:t>2</w:t>
            </w:r>
            <w:r>
              <w:rPr>
                <w:rFonts w:ascii="Arial" w:eastAsia="SimSun" w:hAnsi="Arial" w:cs="Arial"/>
                <w:b/>
                <w:i/>
                <w:sz w:val="18"/>
                <w:szCs w:val="18"/>
              </w:rPr>
              <w:t xml:space="preserve"> </w:t>
            </w:r>
            <w:r w:rsidRPr="003D2464">
              <w:rPr>
                <w:rFonts w:ascii="Arial" w:eastAsia="SimSun" w:hAnsi="Arial" w:cs="Arial"/>
                <w:b/>
                <w:i/>
                <w:sz w:val="18"/>
                <w:szCs w:val="18"/>
              </w:rPr>
              <w:t>132,5</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rPr>
            </w:pPr>
            <w:r w:rsidRPr="003D2464">
              <w:rPr>
                <w:rFonts w:ascii="Arial" w:eastAsia="SimSun" w:hAnsi="Arial" w:cs="Arial"/>
                <w:b/>
                <w:i/>
              </w:rPr>
              <w:t>5563,5</w:t>
            </w:r>
          </w:p>
          <w:p w:rsidR="00D24434" w:rsidRPr="003D2464"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3D246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3D2464">
              <w:rPr>
                <w:rFonts w:ascii="Arial" w:eastAsia="SimSun" w:hAnsi="Arial" w:cs="Arial"/>
                <w:b/>
                <w:i/>
                <w:sz w:val="18"/>
                <w:szCs w:val="18"/>
              </w:rPr>
              <w:t>31,8</w:t>
            </w:r>
          </w:p>
          <w:p w:rsidR="00D24434" w:rsidRPr="003D2464" w:rsidRDefault="00D24434" w:rsidP="00110482">
            <w:pPr>
              <w:tabs>
                <w:tab w:val="center" w:pos="4153"/>
                <w:tab w:val="right" w:pos="8306"/>
              </w:tabs>
              <w:jc w:val="right"/>
              <w:rPr>
                <w:rFonts w:ascii="Arial" w:eastAsia="SimSun" w:hAnsi="Arial" w:cs="Arial"/>
                <w:b/>
                <w:i/>
                <w:iCs/>
                <w:sz w:val="18"/>
                <w:szCs w:val="18"/>
              </w:rPr>
            </w:pPr>
          </w:p>
        </w:tc>
      </w:tr>
    </w:tbl>
    <w:p w:rsidR="00D24434" w:rsidRPr="005D3723" w:rsidRDefault="00D24434" w:rsidP="00D24434">
      <w:pPr>
        <w:shd w:val="clear" w:color="auto" w:fill="666699"/>
        <w:ind w:left="142" w:right="-142"/>
        <w:jc w:val="center"/>
        <w:rPr>
          <w:rFonts w:ascii="Segoe Script" w:eastAsia="SimSun" w:hAnsi="Segoe Script" w:cs="Tahoma"/>
          <w:b/>
          <w:i/>
          <w:color w:val="FFFFFF"/>
          <w:sz w:val="34"/>
          <w:szCs w:val="34"/>
        </w:rPr>
      </w:pPr>
      <w:r>
        <w:rPr>
          <w:rFonts w:ascii="Segoe Script" w:eastAsia="SimSun" w:hAnsi="Segoe Script" w:cs="Tahoma"/>
          <w:b/>
          <w:i/>
          <w:color w:val="FFFFFF"/>
          <w:sz w:val="36"/>
          <w:szCs w:val="36"/>
        </w:rPr>
        <w:t xml:space="preserve">       </w:t>
      </w:r>
      <w:r w:rsidRPr="005D3723">
        <w:rPr>
          <w:rFonts w:ascii="Segoe Script" w:eastAsia="SimSun" w:hAnsi="Segoe Script" w:cs="Tahoma"/>
          <w:b/>
          <w:i/>
          <w:color w:val="FFFFFF"/>
          <w:sz w:val="34"/>
          <w:szCs w:val="34"/>
        </w:rPr>
        <w:t xml:space="preserve">EVOLUTION DES DISPONIBILITES DU FONDS DE REGULATION DES RECETTES </w:t>
      </w:r>
      <w:r>
        <w:rPr>
          <w:rFonts w:ascii="Segoe Script" w:eastAsia="SimSun" w:hAnsi="Segoe Script" w:cs="Tahoma"/>
          <w:b/>
          <w:i/>
          <w:color w:val="FFFFFF"/>
          <w:sz w:val="34"/>
          <w:szCs w:val="34"/>
        </w:rPr>
        <w:t>(</w:t>
      </w:r>
      <w:r w:rsidRPr="005D3723">
        <w:rPr>
          <w:rFonts w:ascii="Segoe Script" w:eastAsia="SimSun" w:hAnsi="Segoe Script" w:cs="Tahoma"/>
          <w:b/>
          <w:i/>
          <w:color w:val="FFFFFF"/>
          <w:sz w:val="34"/>
          <w:szCs w:val="34"/>
        </w:rPr>
        <w:t>FRR</w:t>
      </w:r>
      <w:r>
        <w:rPr>
          <w:rFonts w:ascii="Segoe Script" w:eastAsia="SimSun" w:hAnsi="Segoe Script" w:cs="Tahoma"/>
          <w:b/>
          <w:i/>
          <w:color w:val="FFFFFF"/>
          <w:sz w:val="34"/>
          <w:szCs w:val="34"/>
        </w:rPr>
        <w:t xml:space="preserve">)    </w:t>
      </w:r>
      <w:r w:rsidRPr="005D3723">
        <w:rPr>
          <w:rFonts w:ascii="Segoe Script" w:eastAsia="SimSun" w:hAnsi="Segoe Script" w:cs="Tahoma"/>
          <w:b/>
          <w:i/>
          <w:color w:val="FFFFFF"/>
          <w:sz w:val="34"/>
          <w:szCs w:val="34"/>
        </w:rPr>
        <w:t>2000 - 201</w:t>
      </w:r>
      <w:r>
        <w:rPr>
          <w:rFonts w:ascii="Segoe Script" w:eastAsia="SimSun" w:hAnsi="Segoe Script" w:cs="Tahoma"/>
          <w:b/>
          <w:i/>
          <w:color w:val="FFFFFF"/>
          <w:sz w:val="34"/>
          <w:szCs w:val="34"/>
        </w:rPr>
        <w:t>3</w:t>
      </w:r>
    </w:p>
    <w:p w:rsidR="00D24434" w:rsidRDefault="00D24434" w:rsidP="00D24434">
      <w:pPr>
        <w:ind w:right="-142"/>
        <w:jc w:val="both"/>
        <w:rPr>
          <w:rFonts w:ascii="Trebuchet MS" w:hAnsi="Trebuchet MS"/>
          <w:b/>
          <w:bCs/>
          <w:i/>
          <w:iCs/>
          <w:sz w:val="22"/>
          <w:szCs w:val="22"/>
        </w:rPr>
        <w:sectPr w:rsidR="00D24434" w:rsidSect="00715032">
          <w:pgSz w:w="16838" w:h="11906" w:orient="landscape"/>
          <w:pgMar w:top="1418" w:right="820" w:bottom="1418" w:left="709"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pPr w:leftFromText="141" w:rightFromText="141" w:vertAnchor="page" w:horzAnchor="margin" w:tblpX="250" w:tblpY="1921"/>
        <w:tblW w:w="149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gridCol w:w="1119"/>
        <w:gridCol w:w="1118"/>
        <w:gridCol w:w="1118"/>
        <w:gridCol w:w="1118"/>
        <w:gridCol w:w="1118"/>
        <w:gridCol w:w="1017"/>
        <w:gridCol w:w="1118"/>
        <w:gridCol w:w="1072"/>
        <w:gridCol w:w="1072"/>
      </w:tblGrid>
      <w:tr w:rsidR="00D24434" w:rsidTr="00110482">
        <w:tc>
          <w:tcPr>
            <w:tcW w:w="5070" w:type="dxa"/>
            <w:shd w:val="clear" w:color="auto" w:fill="auto"/>
          </w:tcPr>
          <w:p w:rsidR="00D24434" w:rsidRDefault="00D24434" w:rsidP="00110482">
            <w:pPr>
              <w:jc w:val="center"/>
              <w:rPr>
                <w:rFonts w:ascii="Trebuchet MS" w:eastAsia="SimSun" w:hAnsi="Trebuchet MS" w:cs="Tahoma"/>
                <w:bCs/>
                <w:iCs/>
                <w:sz w:val="20"/>
                <w:szCs w:val="20"/>
              </w:rPr>
            </w:pPr>
          </w:p>
          <w:p w:rsidR="00D24434" w:rsidRDefault="00D24434" w:rsidP="00110482">
            <w:pPr>
              <w:jc w:val="center"/>
              <w:rPr>
                <w:rFonts w:ascii="Trebuchet MS" w:eastAsia="SimSun" w:hAnsi="Trebuchet MS" w:cs="Tahoma"/>
                <w:bCs/>
                <w:iCs/>
                <w:sz w:val="20"/>
                <w:szCs w:val="20"/>
              </w:rPr>
            </w:pPr>
          </w:p>
          <w:p w:rsidR="00D24434" w:rsidRDefault="00D24434" w:rsidP="00110482">
            <w:pPr>
              <w:jc w:val="center"/>
              <w:rPr>
                <w:rFonts w:ascii="Trebuchet MS" w:eastAsia="SimSun" w:hAnsi="Trebuchet MS" w:cs="Tahoma"/>
                <w:bCs/>
                <w:iCs/>
                <w:sz w:val="20"/>
                <w:szCs w:val="20"/>
              </w:rPr>
            </w:pPr>
          </w:p>
          <w:p w:rsidR="00D24434" w:rsidRPr="00055F03" w:rsidRDefault="00D24434" w:rsidP="00110482">
            <w:pPr>
              <w:jc w:val="center"/>
              <w:rPr>
                <w:rFonts w:ascii="Trebuchet MS" w:eastAsia="SimSun" w:hAnsi="Trebuchet MS" w:cs="Tahoma"/>
                <w:bCs/>
                <w:iCs/>
                <w:sz w:val="20"/>
                <w:szCs w:val="20"/>
              </w:rPr>
            </w:pPr>
            <w:r w:rsidRPr="00055F03">
              <w:rPr>
                <w:rFonts w:ascii="Trebuchet MS" w:eastAsia="SimSun" w:hAnsi="Trebuchet MS" w:cs="Tahoma"/>
                <w:bCs/>
                <w:iCs/>
                <w:sz w:val="20"/>
                <w:szCs w:val="20"/>
              </w:rPr>
              <w:t>En</w:t>
            </w:r>
            <w:r>
              <w:rPr>
                <w:rFonts w:ascii="Trebuchet MS" w:eastAsia="SimSun" w:hAnsi="Trebuchet MS" w:cs="Tahoma"/>
                <w:bCs/>
                <w:iCs/>
                <w:sz w:val="20"/>
                <w:szCs w:val="20"/>
              </w:rPr>
              <w:t xml:space="preserve"> Millions de DA</w:t>
            </w:r>
          </w:p>
        </w:tc>
        <w:tc>
          <w:tcPr>
            <w:tcW w:w="1119"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2009</w:t>
            </w:r>
          </w:p>
        </w:tc>
        <w:tc>
          <w:tcPr>
            <w:tcW w:w="1118"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Pr="00095BFB"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2010</w:t>
            </w:r>
          </w:p>
        </w:tc>
        <w:tc>
          <w:tcPr>
            <w:tcW w:w="1118"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2011</w:t>
            </w:r>
          </w:p>
        </w:tc>
        <w:tc>
          <w:tcPr>
            <w:tcW w:w="1118" w:type="dxa"/>
            <w:shd w:val="clear" w:color="auto" w:fill="auto"/>
          </w:tcPr>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p>
          <w:p w:rsidR="00D24434" w:rsidRDefault="00D24434" w:rsidP="00110482">
            <w:pPr>
              <w:tabs>
                <w:tab w:val="center" w:pos="4153"/>
                <w:tab w:val="right" w:pos="8306"/>
              </w:tabs>
              <w:jc w:val="center"/>
              <w:rPr>
                <w:rFonts w:ascii="Trebuchet MS" w:eastAsia="SimSun" w:hAnsi="Trebuchet MS" w:cs="Tahoma"/>
                <w:b/>
                <w:i/>
                <w:sz w:val="16"/>
                <w:szCs w:val="16"/>
              </w:rPr>
            </w:pPr>
            <w:r>
              <w:rPr>
                <w:rFonts w:ascii="Trebuchet MS" w:eastAsia="SimSun" w:hAnsi="Trebuchet MS" w:cs="Tahoma"/>
                <w:b/>
                <w:i/>
                <w:sz w:val="16"/>
                <w:szCs w:val="16"/>
              </w:rPr>
              <w:t>2012</w:t>
            </w:r>
          </w:p>
        </w:tc>
        <w:tc>
          <w:tcPr>
            <w:tcW w:w="1118" w:type="dxa"/>
            <w:shd w:val="clear" w:color="auto" w:fill="auto"/>
          </w:tcPr>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2013</w:t>
            </w:r>
          </w:p>
        </w:tc>
        <w:tc>
          <w:tcPr>
            <w:tcW w:w="1017" w:type="dxa"/>
            <w:shd w:val="clear" w:color="auto" w:fill="auto"/>
            <w:vAlign w:val="center"/>
          </w:tcPr>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LF 2014</w:t>
            </w:r>
          </w:p>
        </w:tc>
        <w:tc>
          <w:tcPr>
            <w:tcW w:w="1118" w:type="dxa"/>
            <w:shd w:val="clear" w:color="auto" w:fill="auto"/>
            <w:vAlign w:val="center"/>
          </w:tcPr>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Crédits Révisés      2014</w:t>
            </w:r>
          </w:p>
        </w:tc>
        <w:tc>
          <w:tcPr>
            <w:tcW w:w="1072" w:type="dxa"/>
            <w:shd w:val="clear" w:color="auto" w:fill="auto"/>
          </w:tcPr>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 xml:space="preserve">APLF    </w:t>
            </w: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2015</w:t>
            </w:r>
          </w:p>
        </w:tc>
        <w:tc>
          <w:tcPr>
            <w:tcW w:w="1072" w:type="dxa"/>
            <w:shd w:val="clear" w:color="auto" w:fill="auto"/>
          </w:tcPr>
          <w:p w:rsidR="00D24434" w:rsidRPr="006264DD" w:rsidRDefault="00D24434" w:rsidP="00110482">
            <w:pPr>
              <w:tabs>
                <w:tab w:val="center" w:pos="4153"/>
                <w:tab w:val="right" w:pos="8306"/>
              </w:tabs>
              <w:jc w:val="center"/>
              <w:rPr>
                <w:rFonts w:ascii="Trebuchet MS" w:eastAsia="SimSun" w:hAnsi="Trebuchet MS" w:cs="Tahoma"/>
                <w:b/>
                <w:i/>
                <w:sz w:val="16"/>
                <w:szCs w:val="16"/>
              </w:rPr>
            </w:pP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Croissance</w:t>
            </w: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APLF 2015</w:t>
            </w: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w:t>
            </w:r>
          </w:p>
          <w:p w:rsidR="00D24434" w:rsidRPr="006264DD" w:rsidRDefault="00D24434" w:rsidP="00110482">
            <w:pPr>
              <w:tabs>
                <w:tab w:val="center" w:pos="4153"/>
                <w:tab w:val="right" w:pos="8306"/>
              </w:tabs>
              <w:jc w:val="center"/>
              <w:rPr>
                <w:rFonts w:ascii="Trebuchet MS" w:eastAsia="SimSun" w:hAnsi="Trebuchet MS" w:cs="Tahoma"/>
                <w:b/>
                <w:i/>
                <w:sz w:val="16"/>
                <w:szCs w:val="16"/>
              </w:rPr>
            </w:pPr>
            <w:r w:rsidRPr="006264DD">
              <w:rPr>
                <w:rFonts w:ascii="Trebuchet MS" w:eastAsia="SimSun" w:hAnsi="Trebuchet MS" w:cs="Tahoma"/>
                <w:b/>
                <w:i/>
                <w:sz w:val="16"/>
                <w:szCs w:val="16"/>
              </w:rPr>
              <w:t>Crédits Révisés 2014</w:t>
            </w:r>
          </w:p>
        </w:tc>
      </w:tr>
      <w:tr w:rsidR="00D24434" w:rsidRPr="00061667" w:rsidTr="00110482">
        <w:tc>
          <w:tcPr>
            <w:tcW w:w="5070" w:type="dxa"/>
            <w:shd w:val="clear" w:color="auto" w:fill="auto"/>
          </w:tcPr>
          <w:p w:rsidR="00D24434" w:rsidRPr="001C2213" w:rsidRDefault="00D24434" w:rsidP="00110482">
            <w:pPr>
              <w:tabs>
                <w:tab w:val="center" w:pos="4153"/>
                <w:tab w:val="right" w:pos="8306"/>
              </w:tabs>
              <w:rPr>
                <w:rFonts w:ascii="Arial" w:eastAsia="SimSun" w:hAnsi="Arial" w:cs="Arial"/>
                <w:b/>
                <w:i/>
                <w:sz w:val="18"/>
              </w:rPr>
            </w:pPr>
          </w:p>
          <w:p w:rsidR="00D24434" w:rsidRPr="001C2213"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 L’HABITAT</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 LA FAMILLE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 xml:space="preserve">     ALLOCATIONS FAMILIALES</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 xml:space="preserve">    SOUTIEN A L’EDUCATION</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 xml:space="preserve">    SOUTIEN AUX PRIX CEREALES LAIT…</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sidRPr="00E01D21">
              <w:rPr>
                <w:rFonts w:ascii="Arial" w:eastAsia="SimSun" w:hAnsi="Arial" w:cs="Arial"/>
                <w:b/>
                <w:i/>
                <w:sz w:val="18"/>
                <w:szCs w:val="22"/>
              </w:rPr>
              <w:t xml:space="preserve"> </w:t>
            </w:r>
            <w:r>
              <w:rPr>
                <w:rFonts w:ascii="Arial" w:eastAsia="SimSun" w:hAnsi="Arial" w:cs="Arial"/>
                <w:b/>
                <w:i/>
                <w:sz w:val="18"/>
                <w:szCs w:val="22"/>
              </w:rPr>
              <w:t xml:space="preserve">   ACCES A L’ELECTRICITE</w:t>
            </w:r>
            <w:proofErr w:type="gramStart"/>
            <w:r>
              <w:rPr>
                <w:rFonts w:ascii="Arial" w:eastAsia="SimSun" w:hAnsi="Arial" w:cs="Arial"/>
                <w:b/>
                <w:i/>
                <w:sz w:val="18"/>
                <w:szCs w:val="22"/>
              </w:rPr>
              <w:t>,GAZ</w:t>
            </w:r>
            <w:proofErr w:type="gramEnd"/>
            <w:r>
              <w:rPr>
                <w:rFonts w:ascii="Arial" w:eastAsia="SimSun" w:hAnsi="Arial" w:cs="Arial"/>
                <w:b/>
                <w:i/>
                <w:sz w:val="18"/>
                <w:szCs w:val="22"/>
              </w:rPr>
              <w:t xml:space="preserve"> &amp; EAU</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AUX RETRAITES</w:t>
            </w:r>
          </w:p>
          <w:p w:rsidR="00D24434" w:rsidRPr="00E01D21" w:rsidRDefault="00D24434" w:rsidP="00110482">
            <w:pPr>
              <w:tabs>
                <w:tab w:val="center" w:pos="4153"/>
                <w:tab w:val="right" w:pos="8306"/>
              </w:tabs>
              <w:rPr>
                <w:rFonts w:ascii="Arial" w:eastAsia="SimSun" w:hAnsi="Arial" w:cs="Arial"/>
                <w:b/>
                <w:i/>
                <w:sz w:val="18"/>
              </w:rPr>
            </w:pPr>
          </w:p>
          <w:p w:rsidR="00D24434" w:rsidRPr="001C2213"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 LA SANTE</w:t>
            </w:r>
          </w:p>
          <w:p w:rsidR="00D24434" w:rsidRPr="00E01D21" w:rsidRDefault="00D24434" w:rsidP="00110482">
            <w:pPr>
              <w:tabs>
                <w:tab w:val="center" w:pos="4153"/>
                <w:tab w:val="right" w:pos="8306"/>
              </w:tabs>
              <w:rPr>
                <w:rFonts w:ascii="Arial" w:eastAsia="SimSun" w:hAnsi="Arial" w:cs="Arial"/>
                <w:b/>
                <w:i/>
                <w:sz w:val="18"/>
              </w:rPr>
            </w:pPr>
          </w:p>
          <w:p w:rsidR="00D24434" w:rsidRPr="00E01D21"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AUX MOUDJAHIDINES</w:t>
            </w:r>
          </w:p>
          <w:p w:rsidR="00D24434" w:rsidRPr="00E01D21" w:rsidRDefault="00D24434" w:rsidP="00110482">
            <w:pPr>
              <w:tabs>
                <w:tab w:val="center" w:pos="4153"/>
                <w:tab w:val="right" w:pos="8306"/>
              </w:tabs>
              <w:rPr>
                <w:rFonts w:ascii="Arial" w:eastAsia="SimSun" w:hAnsi="Arial" w:cs="Arial"/>
                <w:b/>
                <w:i/>
                <w:sz w:val="18"/>
              </w:rPr>
            </w:pPr>
          </w:p>
          <w:p w:rsidR="00D24434"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SOUTIEN AUX DEMUNIS, AUX HANDICAPES &amp; AUX TITULAIRES DE FAIBLES REVENUS</w:t>
            </w:r>
          </w:p>
          <w:p w:rsidR="00D24434" w:rsidRDefault="00D24434" w:rsidP="00110482">
            <w:pPr>
              <w:tabs>
                <w:tab w:val="center" w:pos="4153"/>
                <w:tab w:val="right" w:pos="8306"/>
              </w:tabs>
              <w:rPr>
                <w:rFonts w:ascii="Arial" w:eastAsia="SimSun" w:hAnsi="Arial" w:cs="Arial"/>
                <w:b/>
                <w:i/>
                <w:sz w:val="18"/>
              </w:rPr>
            </w:pPr>
          </w:p>
          <w:p w:rsidR="00D24434"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TOTAL DES TRANSFERTS</w:t>
            </w:r>
          </w:p>
          <w:p w:rsidR="00D24434" w:rsidRDefault="00D24434" w:rsidP="00110482">
            <w:pPr>
              <w:tabs>
                <w:tab w:val="center" w:pos="4153"/>
                <w:tab w:val="right" w:pos="8306"/>
              </w:tabs>
              <w:rPr>
                <w:rFonts w:ascii="Arial" w:eastAsia="SimSun" w:hAnsi="Arial" w:cs="Arial"/>
                <w:b/>
                <w:i/>
                <w:sz w:val="18"/>
              </w:rPr>
            </w:pPr>
          </w:p>
          <w:p w:rsidR="00D24434"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TRANSFERTS SOCIAUX/BUDGET DE L’ETAT          EN %</w:t>
            </w:r>
          </w:p>
          <w:p w:rsidR="00D24434" w:rsidRDefault="00D24434" w:rsidP="00110482">
            <w:pPr>
              <w:tabs>
                <w:tab w:val="center" w:pos="4153"/>
                <w:tab w:val="right" w:pos="8306"/>
              </w:tabs>
              <w:rPr>
                <w:rFonts w:ascii="Arial" w:eastAsia="SimSun" w:hAnsi="Arial" w:cs="Arial"/>
                <w:b/>
                <w:i/>
                <w:sz w:val="18"/>
              </w:rPr>
            </w:pPr>
          </w:p>
          <w:p w:rsidR="00D24434" w:rsidRDefault="00D24434" w:rsidP="00110482">
            <w:pPr>
              <w:shd w:val="clear" w:color="auto" w:fill="D9D9D9"/>
              <w:tabs>
                <w:tab w:val="center" w:pos="4153"/>
                <w:tab w:val="right" w:pos="8306"/>
              </w:tabs>
              <w:rPr>
                <w:rFonts w:ascii="Arial" w:eastAsia="SimSun" w:hAnsi="Arial" w:cs="Arial"/>
                <w:b/>
                <w:i/>
                <w:sz w:val="18"/>
              </w:rPr>
            </w:pPr>
            <w:r>
              <w:rPr>
                <w:rFonts w:ascii="Arial" w:eastAsia="SimSun" w:hAnsi="Arial" w:cs="Arial"/>
                <w:b/>
                <w:i/>
                <w:sz w:val="18"/>
                <w:szCs w:val="22"/>
              </w:rPr>
              <w:t>TRANSFERTS SOCIAUX / PIB                                     EN %</w:t>
            </w:r>
          </w:p>
          <w:p w:rsidR="00D24434" w:rsidRPr="00E01D21" w:rsidRDefault="00D24434" w:rsidP="00110482">
            <w:pPr>
              <w:tabs>
                <w:tab w:val="center" w:pos="4153"/>
                <w:tab w:val="right" w:pos="8306"/>
              </w:tabs>
              <w:rPr>
                <w:rFonts w:ascii="Arial" w:eastAsia="SimSun" w:hAnsi="Arial" w:cs="Arial"/>
                <w:b/>
                <w:i/>
                <w:sz w:val="18"/>
              </w:rPr>
            </w:pPr>
          </w:p>
          <w:p w:rsidR="00D24434" w:rsidRPr="001C2213" w:rsidRDefault="00D24434" w:rsidP="00110482">
            <w:pPr>
              <w:tabs>
                <w:tab w:val="center" w:pos="4153"/>
                <w:tab w:val="right" w:pos="8306"/>
              </w:tabs>
              <w:rPr>
                <w:rFonts w:ascii="Arial" w:eastAsia="SimSun" w:hAnsi="Arial" w:cs="Arial"/>
                <w:b/>
                <w:i/>
                <w:sz w:val="18"/>
              </w:rPr>
            </w:pPr>
          </w:p>
        </w:tc>
        <w:tc>
          <w:tcPr>
            <w:tcW w:w="1119" w:type="dxa"/>
            <w:shd w:val="clear" w:color="auto" w:fill="auto"/>
          </w:tcPr>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195 620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459 342</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44 155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78 359</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192 223</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144 605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149 247</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0F3981">
              <w:rPr>
                <w:rFonts w:ascii="Arial" w:eastAsia="SimSun" w:hAnsi="Arial" w:cs="Arial"/>
                <w:b/>
                <w:i/>
                <w:sz w:val="18"/>
                <w:szCs w:val="18"/>
              </w:rPr>
              <w:t>176 948</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111 284</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15 414</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1 207 855</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28,8</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12,1</w:t>
            </w:r>
          </w:p>
          <w:p w:rsidR="00D24434" w:rsidRPr="000F3981" w:rsidRDefault="00D24434" w:rsidP="00110482">
            <w:pPr>
              <w:tabs>
                <w:tab w:val="center" w:pos="4153"/>
                <w:tab w:val="right" w:pos="8306"/>
              </w:tabs>
              <w:jc w:val="right"/>
              <w:rPr>
                <w:rFonts w:ascii="Arial" w:eastAsia="SimSun" w:hAnsi="Arial" w:cs="Arial"/>
                <w:b/>
                <w:i/>
                <w:iCs/>
                <w:sz w:val="18"/>
                <w:szCs w:val="18"/>
              </w:rPr>
            </w:pPr>
          </w:p>
        </w:tc>
        <w:tc>
          <w:tcPr>
            <w:tcW w:w="1118" w:type="dxa"/>
            <w:shd w:val="clear" w:color="auto" w:fill="auto"/>
          </w:tcPr>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324 517</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318 630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44 429</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87 603</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96 151</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90 447</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144 030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0F3981">
              <w:rPr>
                <w:rFonts w:ascii="Arial" w:eastAsia="SimSun" w:hAnsi="Arial" w:cs="Arial"/>
                <w:b/>
                <w:i/>
                <w:sz w:val="18"/>
                <w:szCs w:val="18"/>
              </w:rPr>
              <w:t>199 275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124 050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128 758</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1 239 260</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26,6</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10,3</w:t>
            </w:r>
          </w:p>
          <w:p w:rsidR="00D24434" w:rsidRPr="000F3981" w:rsidRDefault="00D24434" w:rsidP="00110482">
            <w:pPr>
              <w:tabs>
                <w:tab w:val="center" w:pos="4153"/>
                <w:tab w:val="right" w:pos="8306"/>
              </w:tabs>
              <w:jc w:val="right"/>
              <w:rPr>
                <w:rFonts w:ascii="Arial" w:eastAsia="SimSun" w:hAnsi="Arial" w:cs="Arial"/>
                <w:b/>
                <w:i/>
                <w:iCs/>
                <w:sz w:val="18"/>
                <w:szCs w:val="18"/>
              </w:rPr>
            </w:pPr>
          </w:p>
        </w:tc>
        <w:tc>
          <w:tcPr>
            <w:tcW w:w="1118" w:type="dxa"/>
            <w:shd w:val="clear" w:color="auto" w:fill="auto"/>
          </w:tcPr>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754 145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492 365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41 642</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89 234</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279 115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82 374</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139 519</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0F3981">
              <w:rPr>
                <w:rFonts w:ascii="Arial" w:eastAsia="SimSun" w:hAnsi="Arial" w:cs="Arial"/>
                <w:b/>
                <w:i/>
                <w:sz w:val="18"/>
                <w:szCs w:val="18"/>
              </w:rPr>
              <w:t>367 823</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125 695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185 527</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2 065 074</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34,8</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14,3</w:t>
            </w:r>
          </w:p>
          <w:p w:rsidR="00D24434" w:rsidRPr="000F3981" w:rsidRDefault="00D24434" w:rsidP="00110482">
            <w:pPr>
              <w:tabs>
                <w:tab w:val="center" w:pos="4153"/>
                <w:tab w:val="right" w:pos="8306"/>
              </w:tabs>
              <w:jc w:val="right"/>
              <w:rPr>
                <w:rFonts w:ascii="Arial" w:eastAsia="SimSun" w:hAnsi="Arial" w:cs="Arial"/>
                <w:b/>
                <w:i/>
                <w:iCs/>
                <w:sz w:val="18"/>
                <w:szCs w:val="18"/>
              </w:rPr>
            </w:pPr>
          </w:p>
        </w:tc>
        <w:tc>
          <w:tcPr>
            <w:tcW w:w="1118" w:type="dxa"/>
            <w:shd w:val="clear" w:color="auto" w:fill="auto"/>
          </w:tcPr>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461 709</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423 243</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41 405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90 186</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215 630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76 022</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jc w:val="right"/>
              <w:rPr>
                <w:rFonts w:ascii="Arial" w:eastAsia="SimSun" w:hAnsi="Arial" w:cs="Arial"/>
                <w:b/>
                <w:i/>
                <w:sz w:val="18"/>
                <w:szCs w:val="18"/>
              </w:rPr>
            </w:pPr>
            <w:r w:rsidRPr="000F3981">
              <w:rPr>
                <w:rFonts w:ascii="Arial" w:eastAsia="SimSun" w:hAnsi="Arial" w:cs="Arial"/>
                <w:b/>
                <w:i/>
                <w:sz w:val="18"/>
                <w:szCs w:val="18"/>
              </w:rPr>
              <w:t>249 950</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0F3981">
              <w:rPr>
                <w:rFonts w:ascii="Arial" w:eastAsia="SimSun" w:hAnsi="Arial" w:cs="Arial"/>
                <w:b/>
                <w:i/>
                <w:sz w:val="18"/>
                <w:szCs w:val="18"/>
              </w:rPr>
              <w:t>364 852</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156 925</w:t>
            </w:r>
          </w:p>
          <w:p w:rsidR="00D24434" w:rsidRPr="000F3981"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211 821</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1 868 500</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24,1</w:t>
            </w:r>
          </w:p>
          <w:p w:rsidR="00D24434" w:rsidRPr="000F3981" w:rsidRDefault="00D24434" w:rsidP="00110482">
            <w:pPr>
              <w:tabs>
                <w:tab w:val="center" w:pos="4153"/>
                <w:tab w:val="right" w:pos="8306"/>
              </w:tabs>
              <w:jc w:val="right"/>
              <w:rPr>
                <w:rFonts w:ascii="Arial" w:eastAsia="SimSun" w:hAnsi="Arial" w:cs="Arial"/>
                <w:b/>
                <w:i/>
                <w:sz w:val="18"/>
                <w:szCs w:val="18"/>
              </w:rPr>
            </w:pPr>
          </w:p>
          <w:p w:rsidR="00D24434" w:rsidRPr="000F3981"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0F3981">
              <w:rPr>
                <w:rFonts w:ascii="Arial" w:eastAsia="SimSun" w:hAnsi="Arial" w:cs="Arial"/>
                <w:b/>
                <w:i/>
                <w:sz w:val="18"/>
                <w:szCs w:val="18"/>
              </w:rPr>
              <w:t>12,3</w:t>
            </w:r>
          </w:p>
          <w:p w:rsidR="00D24434" w:rsidRPr="000F3981" w:rsidRDefault="00D24434" w:rsidP="00110482">
            <w:pPr>
              <w:tabs>
                <w:tab w:val="center" w:pos="4153"/>
                <w:tab w:val="right" w:pos="8306"/>
              </w:tabs>
              <w:jc w:val="right"/>
              <w:rPr>
                <w:rFonts w:ascii="Arial" w:eastAsia="SimSun" w:hAnsi="Arial" w:cs="Arial"/>
                <w:b/>
                <w:i/>
                <w:iCs/>
                <w:sz w:val="18"/>
                <w:szCs w:val="18"/>
              </w:rPr>
            </w:pPr>
          </w:p>
        </w:tc>
        <w:tc>
          <w:tcPr>
            <w:tcW w:w="1118" w:type="dxa"/>
            <w:shd w:val="clear" w:color="auto" w:fill="auto"/>
          </w:tcPr>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250 631</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405 579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41 892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100 308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197 406</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65 973</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257 936</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6264DD">
              <w:rPr>
                <w:rFonts w:ascii="Arial" w:eastAsia="SimSun" w:hAnsi="Arial" w:cs="Arial"/>
                <w:b/>
                <w:i/>
                <w:sz w:val="18"/>
                <w:szCs w:val="18"/>
              </w:rPr>
              <w:t>263 708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171 938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224 569</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1 574 361</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22,9</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9,7</w:t>
            </w:r>
          </w:p>
          <w:p w:rsidR="00D24434" w:rsidRPr="006264DD" w:rsidRDefault="00D24434" w:rsidP="00110482">
            <w:pPr>
              <w:tabs>
                <w:tab w:val="center" w:pos="4153"/>
                <w:tab w:val="right" w:pos="8306"/>
              </w:tabs>
              <w:ind w:right="-959"/>
              <w:jc w:val="right"/>
              <w:rPr>
                <w:rFonts w:ascii="Arial" w:eastAsia="SimSun" w:hAnsi="Arial" w:cs="Arial"/>
                <w:b/>
                <w:i/>
                <w:iCs/>
                <w:sz w:val="18"/>
                <w:szCs w:val="18"/>
              </w:rPr>
            </w:pPr>
          </w:p>
        </w:tc>
        <w:tc>
          <w:tcPr>
            <w:tcW w:w="1017" w:type="dxa"/>
            <w:shd w:val="clear" w:color="auto" w:fill="auto"/>
          </w:tcPr>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240 492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400 539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42 477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98 812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205 693</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53 557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251 448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6264DD">
              <w:rPr>
                <w:rFonts w:ascii="Arial" w:eastAsia="SimSun" w:hAnsi="Arial" w:cs="Arial"/>
                <w:b/>
                <w:i/>
                <w:sz w:val="18"/>
                <w:szCs w:val="18"/>
              </w:rPr>
              <w:t>314 748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180 557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178 224</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1 566 008</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20,5</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8,6</w:t>
            </w:r>
          </w:p>
          <w:p w:rsidR="00D24434" w:rsidRPr="006264DD" w:rsidRDefault="00D24434" w:rsidP="00110482">
            <w:pPr>
              <w:tabs>
                <w:tab w:val="center" w:pos="4153"/>
                <w:tab w:val="right" w:pos="8306"/>
              </w:tabs>
              <w:jc w:val="right"/>
              <w:rPr>
                <w:rFonts w:ascii="Arial" w:eastAsia="SimSun" w:hAnsi="Arial" w:cs="Arial"/>
                <w:b/>
                <w:i/>
                <w:iCs/>
                <w:sz w:val="18"/>
                <w:szCs w:val="18"/>
              </w:rPr>
            </w:pPr>
          </w:p>
        </w:tc>
        <w:tc>
          <w:tcPr>
            <w:tcW w:w="1118" w:type="dxa"/>
            <w:shd w:val="clear" w:color="auto" w:fill="auto"/>
          </w:tcPr>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255 192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422 140</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42 478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103 012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213 693</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62 957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252 097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6264DD">
              <w:rPr>
                <w:rFonts w:ascii="Arial" w:eastAsia="SimSun" w:hAnsi="Arial" w:cs="Arial"/>
                <w:b/>
                <w:i/>
                <w:sz w:val="18"/>
                <w:szCs w:val="18"/>
              </w:rPr>
              <w:t>320 478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180 557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178 659</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1 609 123</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21,0</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8,9</w:t>
            </w:r>
          </w:p>
          <w:p w:rsidR="00D24434" w:rsidRPr="006264DD" w:rsidRDefault="00D24434" w:rsidP="00110482">
            <w:pPr>
              <w:tabs>
                <w:tab w:val="center" w:pos="4153"/>
                <w:tab w:val="right" w:pos="8306"/>
              </w:tabs>
              <w:jc w:val="right"/>
              <w:rPr>
                <w:rFonts w:ascii="Arial" w:eastAsia="SimSun" w:hAnsi="Arial" w:cs="Arial"/>
                <w:b/>
                <w:i/>
                <w:iCs/>
                <w:sz w:val="18"/>
                <w:szCs w:val="18"/>
              </w:rPr>
            </w:pPr>
          </w:p>
        </w:tc>
        <w:tc>
          <w:tcPr>
            <w:tcW w:w="1072" w:type="dxa"/>
            <w:shd w:val="clear" w:color="auto" w:fill="auto"/>
          </w:tcPr>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341 424</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453 690</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42 544</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112 069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225 499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73 578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246 487</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6264DD">
              <w:rPr>
                <w:rFonts w:ascii="Arial" w:eastAsia="SimSun" w:hAnsi="Arial" w:cs="Arial"/>
                <w:b/>
                <w:i/>
                <w:sz w:val="18"/>
                <w:szCs w:val="18"/>
              </w:rPr>
              <w:t>323 204</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198 219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148 717</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1 711 741</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19,9</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8,8</w:t>
            </w:r>
          </w:p>
          <w:p w:rsidR="00D24434" w:rsidRPr="006264DD" w:rsidRDefault="00D24434" w:rsidP="00110482">
            <w:pPr>
              <w:tabs>
                <w:tab w:val="center" w:pos="4153"/>
                <w:tab w:val="right" w:pos="8306"/>
              </w:tabs>
              <w:jc w:val="right"/>
              <w:rPr>
                <w:rFonts w:ascii="Arial" w:eastAsia="SimSun" w:hAnsi="Arial" w:cs="Arial"/>
                <w:b/>
                <w:i/>
                <w:iCs/>
                <w:sz w:val="18"/>
                <w:szCs w:val="18"/>
              </w:rPr>
            </w:pPr>
          </w:p>
        </w:tc>
        <w:tc>
          <w:tcPr>
            <w:tcW w:w="1072" w:type="dxa"/>
            <w:shd w:val="clear" w:color="auto" w:fill="auto"/>
          </w:tcPr>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33,8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7,5</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0,2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8,8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5,5</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16,9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jc w:val="right"/>
              <w:rPr>
                <w:rFonts w:ascii="Arial" w:eastAsia="SimSun" w:hAnsi="Arial" w:cs="Arial"/>
                <w:b/>
                <w:i/>
                <w:sz w:val="18"/>
                <w:szCs w:val="18"/>
              </w:rPr>
            </w:pPr>
            <w:r w:rsidRPr="006264DD">
              <w:rPr>
                <w:rFonts w:ascii="Arial" w:eastAsia="SimSun" w:hAnsi="Arial" w:cs="Arial"/>
                <w:b/>
                <w:i/>
                <w:sz w:val="18"/>
                <w:szCs w:val="18"/>
              </w:rPr>
              <w:t>-2,2</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708" w:hanging="708"/>
              <w:jc w:val="right"/>
              <w:rPr>
                <w:rFonts w:ascii="Arial" w:eastAsia="SimSun" w:hAnsi="Arial" w:cs="Arial"/>
                <w:b/>
                <w:i/>
                <w:sz w:val="18"/>
                <w:szCs w:val="18"/>
              </w:rPr>
            </w:pPr>
            <w:r w:rsidRPr="006264DD">
              <w:rPr>
                <w:rFonts w:ascii="Arial" w:eastAsia="SimSun" w:hAnsi="Arial" w:cs="Arial"/>
                <w:b/>
                <w:i/>
                <w:sz w:val="18"/>
                <w:szCs w:val="18"/>
              </w:rPr>
              <w:t>0,9</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9,8</w:t>
            </w:r>
          </w:p>
          <w:p w:rsidR="00D24434" w:rsidRPr="006264DD" w:rsidRDefault="00D24434" w:rsidP="00110482">
            <w:pPr>
              <w:tabs>
                <w:tab w:val="center" w:pos="4153"/>
                <w:tab w:val="right" w:pos="8306"/>
              </w:tabs>
              <w:jc w:val="right"/>
              <w:rPr>
                <w:rFonts w:ascii="Arial" w:eastAsia="SimSun" w:hAnsi="Arial" w:cs="Arial"/>
                <w:b/>
                <w:i/>
                <w:iCs/>
                <w:sz w:val="18"/>
                <w:szCs w:val="18"/>
              </w:rPr>
            </w:pPr>
          </w:p>
          <w:p w:rsidR="00D24434"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-16,8</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r w:rsidRPr="006264DD">
              <w:rPr>
                <w:rFonts w:ascii="Arial" w:eastAsia="SimSun" w:hAnsi="Arial" w:cs="Arial"/>
                <w:b/>
                <w:i/>
                <w:sz w:val="18"/>
                <w:szCs w:val="18"/>
              </w:rPr>
              <w:t>6,4</w:t>
            </w: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tabs>
                <w:tab w:val="center" w:pos="4153"/>
                <w:tab w:val="right" w:pos="8306"/>
              </w:tabs>
              <w:jc w:val="right"/>
              <w:rPr>
                <w:rFonts w:ascii="Arial" w:eastAsia="SimSun" w:hAnsi="Arial" w:cs="Arial"/>
                <w:b/>
                <w:i/>
                <w:sz w:val="18"/>
                <w:szCs w:val="18"/>
              </w:rPr>
            </w:pPr>
          </w:p>
          <w:p w:rsidR="00D24434" w:rsidRPr="006264DD" w:rsidRDefault="00D24434" w:rsidP="00110482">
            <w:pPr>
              <w:shd w:val="clear" w:color="auto" w:fill="D9D9D9"/>
              <w:tabs>
                <w:tab w:val="center" w:pos="4153"/>
                <w:tab w:val="right" w:pos="8306"/>
              </w:tabs>
              <w:ind w:left="1416" w:hanging="1416"/>
              <w:jc w:val="right"/>
              <w:rPr>
                <w:rFonts w:ascii="Arial" w:eastAsia="SimSun" w:hAnsi="Arial" w:cs="Arial"/>
                <w:b/>
                <w:i/>
                <w:sz w:val="18"/>
                <w:szCs w:val="18"/>
              </w:rPr>
            </w:pPr>
          </w:p>
          <w:p w:rsidR="00D24434" w:rsidRPr="006264DD" w:rsidRDefault="00D24434" w:rsidP="00110482">
            <w:pPr>
              <w:tabs>
                <w:tab w:val="center" w:pos="4153"/>
                <w:tab w:val="right" w:pos="8306"/>
              </w:tabs>
              <w:jc w:val="right"/>
              <w:rPr>
                <w:rFonts w:ascii="Arial" w:eastAsia="SimSun" w:hAnsi="Arial" w:cs="Arial"/>
                <w:b/>
                <w:i/>
                <w:iCs/>
                <w:sz w:val="18"/>
                <w:szCs w:val="18"/>
              </w:rPr>
            </w:pPr>
          </w:p>
        </w:tc>
      </w:tr>
    </w:tbl>
    <w:p w:rsidR="00D24434" w:rsidRPr="005D3723" w:rsidRDefault="00D24434" w:rsidP="00D24434">
      <w:pPr>
        <w:shd w:val="clear" w:color="auto" w:fill="666699"/>
        <w:tabs>
          <w:tab w:val="left" w:pos="15026"/>
          <w:tab w:val="left" w:pos="15168"/>
        </w:tabs>
        <w:ind w:left="142" w:right="708"/>
        <w:jc w:val="center"/>
        <w:rPr>
          <w:rFonts w:ascii="Segoe Script" w:eastAsia="SimSun" w:hAnsi="Segoe Script" w:cs="Tahoma"/>
          <w:b/>
          <w:i/>
          <w:color w:val="FFFFFF"/>
          <w:sz w:val="34"/>
          <w:szCs w:val="34"/>
        </w:rPr>
      </w:pPr>
      <w:r>
        <w:rPr>
          <w:rFonts w:ascii="Segoe Script" w:eastAsia="SimSun" w:hAnsi="Segoe Script" w:cs="Tahoma"/>
          <w:b/>
          <w:i/>
          <w:color w:val="FFFFFF"/>
          <w:sz w:val="34"/>
          <w:szCs w:val="34"/>
        </w:rPr>
        <w:t>EVOLUTION DES TRANSFERTS SOCIAUX DE L’ETAT 2009 – 2015 (APLF)</w:t>
      </w:r>
    </w:p>
    <w:p w:rsidR="00D24434" w:rsidRDefault="00D24434" w:rsidP="00D24434">
      <w:pPr>
        <w:spacing w:before="240" w:after="240"/>
        <w:rPr>
          <w:rFonts w:ascii="Segoe Script" w:eastAsia="SimSun" w:hAnsi="Segoe Script" w:cs="Tahoma"/>
          <w:b/>
          <w:i/>
          <w:color w:val="FFFFFF"/>
          <w:sz w:val="34"/>
          <w:szCs w:val="34"/>
        </w:rPr>
      </w:pPr>
    </w:p>
    <w:p w:rsidR="00813DD6" w:rsidRDefault="00813DD6"/>
    <w:sectPr w:rsidR="00813DD6" w:rsidSect="00715032">
      <w:headerReference w:type="default" r:id="rId10"/>
      <w:footerReference w:type="default" r:id="rId11"/>
      <w:pgSz w:w="16838" w:h="11906" w:orient="landscape"/>
      <w:pgMar w:top="1418" w:right="253" w:bottom="1418"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25" w:rsidRDefault="00801525" w:rsidP="00D24434">
      <w:r>
        <w:separator/>
      </w:r>
    </w:p>
  </w:endnote>
  <w:endnote w:type="continuationSeparator" w:id="0">
    <w:p w:rsidR="00801525" w:rsidRDefault="00801525" w:rsidP="00D2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Md">
    <w:altName w:val="Lucida Sans Unicode"/>
    <w:charset w:val="00"/>
    <w:family w:val="swiss"/>
    <w:pitch w:val="variable"/>
    <w:sig w:usb0="00000001"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34" w:rsidRPr="00673546" w:rsidRDefault="00D24434">
    <w:pPr>
      <w:pStyle w:val="Pieddepage"/>
      <w:jc w:val="right"/>
      <w:rPr>
        <w:rFonts w:ascii="Pristina" w:hAnsi="Pristina"/>
        <w:b/>
        <w:bCs/>
        <w:sz w:val="28"/>
        <w:szCs w:val="28"/>
      </w:rPr>
    </w:pPr>
    <w:r w:rsidRPr="00673546">
      <w:rPr>
        <w:rFonts w:ascii="Pristina" w:hAnsi="Pristina"/>
        <w:b/>
        <w:bCs/>
        <w:sz w:val="28"/>
        <w:szCs w:val="28"/>
      </w:rPr>
      <w:fldChar w:fldCharType="begin"/>
    </w:r>
    <w:r w:rsidRPr="00673546">
      <w:rPr>
        <w:rFonts w:ascii="Pristina" w:hAnsi="Pristina"/>
        <w:b/>
        <w:bCs/>
        <w:sz w:val="28"/>
        <w:szCs w:val="28"/>
      </w:rPr>
      <w:instrText xml:space="preserve"> PAGE   \* MERGEFORMAT </w:instrText>
    </w:r>
    <w:r w:rsidRPr="00673546">
      <w:rPr>
        <w:rFonts w:ascii="Pristina" w:hAnsi="Pristina"/>
        <w:b/>
        <w:bCs/>
        <w:sz w:val="28"/>
        <w:szCs w:val="28"/>
      </w:rPr>
      <w:fldChar w:fldCharType="separate"/>
    </w:r>
    <w:r w:rsidR="00715032">
      <w:rPr>
        <w:rFonts w:ascii="Pristina" w:hAnsi="Pristina"/>
        <w:b/>
        <w:bCs/>
        <w:noProof/>
        <w:sz w:val="28"/>
        <w:szCs w:val="28"/>
      </w:rPr>
      <w:t>4</w:t>
    </w:r>
    <w:r w:rsidRPr="00673546">
      <w:rPr>
        <w:rFonts w:ascii="Pristina" w:hAnsi="Pristina"/>
        <w:b/>
        <w:bCs/>
        <w:sz w:val="28"/>
        <w:szCs w:val="28"/>
      </w:rPr>
      <w:fldChar w:fldCharType="end"/>
    </w:r>
  </w:p>
  <w:p w:rsidR="00715032" w:rsidRDefault="00715032" w:rsidP="00715032">
    <w:pPr>
      <w:pStyle w:val="Pieddepage"/>
      <w:jc w:val="center"/>
    </w:pPr>
  </w:p>
  <w:p w:rsidR="00D24434" w:rsidRDefault="00715032" w:rsidP="00715032">
    <w:pPr>
      <w:pStyle w:val="Pieddepage"/>
      <w:jc w:val="center"/>
    </w:pPr>
    <w:r>
      <w:t>Journée d’information sur : La loi des finances et son impact sur l’entreprise</w:t>
    </w:r>
  </w:p>
  <w:p w:rsidR="00715032" w:rsidRPr="00673546" w:rsidRDefault="00715032" w:rsidP="00715032">
    <w:pPr>
      <w:pStyle w:val="Pieddepage"/>
      <w:jc w:val="center"/>
    </w:pPr>
    <w:r>
      <w:t>Chambre de commerce et d’industrie Souk Ahras Le 27 Janvier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32" w:rsidRDefault="00715032" w:rsidP="00715032">
    <w:pPr>
      <w:pStyle w:val="Pieddepage"/>
      <w:jc w:val="center"/>
    </w:pPr>
  </w:p>
  <w:p w:rsidR="00D24434" w:rsidRPr="00BD49F6" w:rsidRDefault="00D24434" w:rsidP="006364BC">
    <w:pPr>
      <w:pStyle w:val="Pieddepage"/>
      <w:jc w:val="center"/>
      <w:rPr>
        <w:rFonts w:ascii="Pristina" w:hAnsi="Pristina"/>
        <w:b/>
        <w:bCs/>
        <w:sz w:val="28"/>
        <w:szCs w:val="28"/>
      </w:rPr>
    </w:pP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r>
      <w:rPr>
        <w:rFonts w:ascii="Pristina" w:hAnsi="Pristina"/>
        <w:b/>
        <w:bCs/>
        <w:sz w:val="28"/>
        <w:szCs w:val="28"/>
      </w:rPr>
      <w:tab/>
    </w:r>
  </w:p>
  <w:p w:rsidR="00D24434" w:rsidRDefault="00D2443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C3" w:rsidRPr="00FA270A" w:rsidRDefault="00177AB2">
    <w:pPr>
      <w:pStyle w:val="Pieddepage"/>
      <w:jc w:val="right"/>
      <w:rPr>
        <w:rFonts w:ascii="Pristina" w:hAnsi="Pristina"/>
        <w:b/>
        <w:bCs/>
        <w:color w:val="17365D"/>
      </w:rPr>
    </w:pPr>
    <w:r w:rsidRPr="00FA270A">
      <w:rPr>
        <w:rFonts w:ascii="Pristina" w:hAnsi="Pristina"/>
        <w:b/>
        <w:bCs/>
        <w:color w:val="17365D"/>
      </w:rPr>
      <w:fldChar w:fldCharType="begin"/>
    </w:r>
    <w:r w:rsidRPr="00FA270A">
      <w:rPr>
        <w:rFonts w:ascii="Pristina" w:hAnsi="Pristina"/>
        <w:b/>
        <w:bCs/>
        <w:color w:val="17365D"/>
      </w:rPr>
      <w:instrText xml:space="preserve"> PAGE   \* MERGEFORMAT </w:instrText>
    </w:r>
    <w:r w:rsidRPr="00FA270A">
      <w:rPr>
        <w:rFonts w:ascii="Pristina" w:hAnsi="Pristina"/>
        <w:b/>
        <w:bCs/>
        <w:color w:val="17365D"/>
      </w:rPr>
      <w:fldChar w:fldCharType="separate"/>
    </w:r>
    <w:r w:rsidR="00715032">
      <w:rPr>
        <w:rFonts w:ascii="Pristina" w:hAnsi="Pristina"/>
        <w:b/>
        <w:bCs/>
        <w:noProof/>
        <w:color w:val="17365D"/>
      </w:rPr>
      <w:t>41</w:t>
    </w:r>
    <w:r w:rsidRPr="00FA270A">
      <w:rPr>
        <w:rFonts w:ascii="Pristina" w:hAnsi="Pristina"/>
        <w:b/>
        <w:bCs/>
        <w:color w:val="17365D"/>
      </w:rPr>
      <w:fldChar w:fldCharType="end"/>
    </w:r>
  </w:p>
  <w:p w:rsidR="00A503C3" w:rsidRDefault="008015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25" w:rsidRDefault="00801525" w:rsidP="00D24434">
      <w:r>
        <w:separator/>
      </w:r>
    </w:p>
  </w:footnote>
  <w:footnote w:type="continuationSeparator" w:id="0">
    <w:p w:rsidR="00801525" w:rsidRDefault="00801525" w:rsidP="00D24434">
      <w:r>
        <w:continuationSeparator/>
      </w:r>
    </w:p>
  </w:footnote>
  <w:footnote w:id="1">
    <w:p w:rsidR="00D24434" w:rsidRDefault="00D24434" w:rsidP="00D24434">
      <w:pPr>
        <w:pStyle w:val="Notedebasdepage"/>
      </w:pPr>
      <w:r>
        <w:rPr>
          <w:rStyle w:val="Appelnotedebasdep"/>
        </w:rPr>
        <w:footnoteRef/>
      </w:r>
      <w:r>
        <w:t xml:space="preserve"> La variation de l’IPC du Grand Alger.</w:t>
      </w:r>
    </w:p>
  </w:footnote>
  <w:footnote w:id="2">
    <w:p w:rsidR="00D24434" w:rsidRDefault="00D24434" w:rsidP="00D24434">
      <w:pPr>
        <w:pStyle w:val="Notedebasdepage"/>
      </w:pPr>
      <w:r>
        <w:rPr>
          <w:rStyle w:val="Appelnotedebasdep"/>
        </w:rPr>
        <w:footnoteRef/>
      </w:r>
      <w:r>
        <w:t xml:space="preserve"> La variation de l’IPC de 17 villes et villages au niveau de l’ensemble du territoire national.</w:t>
      </w:r>
    </w:p>
  </w:footnote>
  <w:footnote w:id="3">
    <w:p w:rsidR="00D24434" w:rsidRDefault="00D24434" w:rsidP="00D24434">
      <w:pPr>
        <w:pStyle w:val="Notedebasdepage"/>
      </w:pPr>
      <w:r>
        <w:rPr>
          <w:rStyle w:val="Appelnotedebasdep"/>
        </w:rPr>
        <w:footnoteRef/>
      </w:r>
      <w:r>
        <w:t xml:space="preserve"> le rythme annuel est calculé sur la base des évolutions des IPC des périodes de douze mois </w:t>
      </w:r>
      <w:proofErr w:type="gramStart"/>
      <w:r>
        <w:t>( juin</w:t>
      </w:r>
      <w:proofErr w:type="gramEnd"/>
      <w:r>
        <w:t xml:space="preserve"> 2013 à mai 2014/juin 2012 à mai 2013).</w:t>
      </w:r>
    </w:p>
  </w:footnote>
  <w:footnote w:id="4">
    <w:p w:rsidR="00D24434" w:rsidRDefault="00D24434" w:rsidP="00D24434">
      <w:pPr>
        <w:pStyle w:val="Notedebasdepage"/>
      </w:pPr>
      <w:r>
        <w:rPr>
          <w:rStyle w:val="Appelnotedebasdep"/>
        </w:rPr>
        <w:footnoteRef/>
      </w:r>
      <w:r>
        <w:t xml:space="preserve"> Le prix fiscal de 37$US/</w:t>
      </w:r>
      <w:proofErr w:type="spellStart"/>
      <w:r>
        <w:t>bl</w:t>
      </w:r>
      <w:proofErr w:type="spellEnd"/>
      <w:r>
        <w:t xml:space="preserve"> représente la moyenne décennale des prix annuels observés sur la période 1998-2007.</w:t>
      </w:r>
    </w:p>
  </w:footnote>
  <w:footnote w:id="5">
    <w:p w:rsidR="00D24434" w:rsidRDefault="00D24434" w:rsidP="00D24434">
      <w:pPr>
        <w:pStyle w:val="Notedebasdepage"/>
      </w:pPr>
      <w:r>
        <w:rPr>
          <w:rStyle w:val="Appelnotedebasdep"/>
        </w:rPr>
        <w:footnoteRef/>
      </w:r>
      <w:r>
        <w:t xml:space="preserve"> L’écart d’inflation observé entre les pays émergents et l’Algérie, en 2011 et 2013 est de près de 2,5 points de pourcentage (7,1% et 5,8% contre 4,5% et 3,3% respectivement en 2011 et 2013).</w:t>
      </w:r>
    </w:p>
  </w:footnote>
  <w:footnote w:id="6">
    <w:p w:rsidR="00D24434" w:rsidRDefault="00D24434" w:rsidP="00D24434">
      <w:pPr>
        <w:ind w:right="-286"/>
        <w:jc w:val="both"/>
      </w:pPr>
      <w:r>
        <w:rPr>
          <w:rStyle w:val="Appelnotedebasdep"/>
        </w:rPr>
        <w:footnoteRef/>
      </w:r>
      <w:r>
        <w:t xml:space="preserve"> </w:t>
      </w:r>
      <w:r w:rsidRPr="009B269E">
        <w:rPr>
          <w:rFonts w:ascii="Arial" w:hAnsi="Arial" w:cs="Arial"/>
          <w:sz w:val="18"/>
          <w:szCs w:val="18"/>
        </w:rPr>
        <w:t>Le soutien aux familles se traduit par l’effort consenti en faveur de l’amélioration des conditions de vie à travers les prestations familiales, l’éducation</w:t>
      </w:r>
      <w:r>
        <w:rPr>
          <w:rFonts w:ascii="Arial" w:hAnsi="Arial" w:cs="Arial"/>
          <w:sz w:val="18"/>
          <w:szCs w:val="18"/>
        </w:rPr>
        <w:t>, soutien aux prix des produits de base</w:t>
      </w:r>
      <w:r w:rsidRPr="009B269E">
        <w:rPr>
          <w:rFonts w:ascii="Arial" w:hAnsi="Arial" w:cs="Arial"/>
          <w:sz w:val="18"/>
          <w:szCs w:val="18"/>
        </w:rPr>
        <w:t xml:space="preserve"> et l’accès </w:t>
      </w:r>
      <w:r>
        <w:rPr>
          <w:rFonts w:ascii="Arial" w:hAnsi="Arial" w:cs="Arial"/>
          <w:sz w:val="18"/>
          <w:szCs w:val="18"/>
        </w:rPr>
        <w:t xml:space="preserve">à l’eau, </w:t>
      </w:r>
      <w:r w:rsidRPr="009B269E">
        <w:rPr>
          <w:rFonts w:ascii="Arial" w:hAnsi="Arial" w:cs="Arial"/>
          <w:sz w:val="18"/>
          <w:szCs w:val="18"/>
        </w:rPr>
        <w:t>au gaz et à l’électricité.</w:t>
      </w:r>
    </w:p>
  </w:footnote>
  <w:footnote w:id="7">
    <w:p w:rsidR="00D24434" w:rsidRPr="00840B5A" w:rsidRDefault="00D24434" w:rsidP="00D24434">
      <w:pPr>
        <w:spacing w:before="240" w:after="240"/>
        <w:jc w:val="both"/>
        <w:rPr>
          <w:rFonts w:ascii="Calibri" w:eastAsia="Calibri" w:hAnsi="Calibri" w:cs="Arial"/>
          <w:sz w:val="20"/>
          <w:szCs w:val="20"/>
        </w:rPr>
      </w:pPr>
      <w:r>
        <w:rPr>
          <w:rStyle w:val="Appelnotedebasdep"/>
          <w:rFonts w:ascii="Calibri" w:eastAsia="Calibri" w:hAnsi="Calibri" w:cs="Arial"/>
        </w:rPr>
        <w:footnoteRef/>
      </w:r>
      <w:r>
        <w:rPr>
          <w:rFonts w:ascii="Calibri" w:eastAsia="Calibri" w:hAnsi="Calibri" w:cs="Arial"/>
        </w:rPr>
        <w:t xml:space="preserve"> </w:t>
      </w:r>
      <w:r w:rsidRPr="00840B5A">
        <w:rPr>
          <w:rFonts w:ascii="Calibri" w:eastAsia="Calibri" w:hAnsi="Calibri" w:cs="Arial"/>
          <w:sz w:val="20"/>
          <w:szCs w:val="20"/>
        </w:rPr>
        <w:t>Les subventions implicites représentent d’une part la différence entre le coût unitaire moyen et le prix de vente moyen de certains produits et d’autre part la renonciation de l’Etat à certains droits et taxes internes et externes.</w:t>
      </w:r>
    </w:p>
    <w:p w:rsidR="00D24434" w:rsidRDefault="00D24434" w:rsidP="00D24434">
      <w:pPr>
        <w:pStyle w:val="Notedebasdepage"/>
        <w:rPr>
          <w:rFonts w:ascii="Calibri" w:eastAsia="Calibri" w:hAnsi="Calibri"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C3" w:rsidRPr="00BB234B" w:rsidRDefault="00177AB2" w:rsidP="00173B13">
    <w:pPr>
      <w:pStyle w:val="En-tte"/>
      <w:jc w:val="right"/>
      <w:rPr>
        <w:rFonts w:ascii="Pristina" w:hAnsi="Pristina"/>
        <w:color w:val="984806"/>
        <w:u w:val="single"/>
      </w:rPr>
    </w:pPr>
    <w:r w:rsidRPr="00BB234B">
      <w:rPr>
        <w:rFonts w:ascii="Pristina" w:hAnsi="Pristina"/>
        <w:color w:val="984806"/>
        <w:u w:val="single"/>
      </w:rPr>
      <w:t xml:space="preserve">                                                                             </w:t>
    </w:r>
    <w:r>
      <w:rPr>
        <w:rFonts w:ascii="Pristina" w:hAnsi="Pristina"/>
        <w:color w:val="984806"/>
        <w:u w:val="single"/>
      </w:rPr>
      <w:t>Note de Présentation</w:t>
    </w:r>
    <w:r w:rsidRPr="00BB234B">
      <w:rPr>
        <w:rFonts w:ascii="Pristina" w:hAnsi="Pristina"/>
        <w:color w:val="984806"/>
        <w:u w:val="single"/>
      </w:rPr>
      <w:t xml:space="preserve"> d</w:t>
    </w:r>
    <w:r>
      <w:rPr>
        <w:rFonts w:ascii="Pristina" w:hAnsi="Pristina"/>
        <w:color w:val="984806"/>
        <w:u w:val="single"/>
      </w:rPr>
      <w:t xml:space="preserve">e l’Avant </w:t>
    </w:r>
    <w:r w:rsidRPr="00BB234B">
      <w:rPr>
        <w:rFonts w:ascii="Pristina" w:hAnsi="Pristina"/>
        <w:color w:val="984806"/>
        <w:u w:val="single"/>
      </w:rPr>
      <w:t xml:space="preserve"> projet de la loi de finances pour 201</w:t>
    </w:r>
    <w:r>
      <w:rPr>
        <w:rFonts w:ascii="Pristina" w:hAnsi="Pristina"/>
        <w:color w:val="984806"/>
        <w:u w:val="single"/>
      </w:rPr>
      <w:t>5</w:t>
    </w:r>
    <w:r w:rsidRPr="00BB234B">
      <w:rPr>
        <w:rFonts w:ascii="Pristina" w:hAnsi="Pristina"/>
        <w:color w:val="984806"/>
        <w:u w:val="single"/>
      </w:rPr>
      <w:t>.</w:t>
    </w:r>
  </w:p>
  <w:p w:rsidR="00A503C3" w:rsidRDefault="008015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EF"/>
    <w:multiLevelType w:val="hybridMultilevel"/>
    <w:tmpl w:val="089ECF30"/>
    <w:lvl w:ilvl="0" w:tplc="0F5CBAA4">
      <w:start w:val="1"/>
      <w:numFmt w:val="decimal"/>
      <w:lvlText w:val="%1."/>
      <w:lvlJc w:val="left"/>
      <w:pPr>
        <w:ind w:left="720" w:hanging="360"/>
      </w:pPr>
      <w:rPr>
        <w:rFonts w:ascii="Garamond" w:hAnsi="Garamond"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A0BA1"/>
    <w:multiLevelType w:val="hybridMultilevel"/>
    <w:tmpl w:val="581A3A8A"/>
    <w:lvl w:ilvl="0" w:tplc="040C000B">
      <w:start w:val="1"/>
      <w:numFmt w:val="bullet"/>
      <w:lvlText w:val=""/>
      <w:lvlJc w:val="left"/>
      <w:pPr>
        <w:tabs>
          <w:tab w:val="num" w:pos="720"/>
        </w:tabs>
        <w:ind w:left="720" w:hanging="360"/>
      </w:pPr>
      <w:rPr>
        <w:rFonts w:ascii="Wingdings" w:hAnsi="Wingdings" w:hint="default"/>
        <w:b/>
        <w:bCs/>
        <w:sz w:val="24"/>
        <w:szCs w:val="24"/>
      </w:rPr>
    </w:lvl>
    <w:lvl w:ilvl="1" w:tplc="29A29832">
      <w:start w:val="14"/>
      <w:numFmt w:val="bullet"/>
      <w:lvlText w:val=""/>
      <w:lvlJc w:val="left"/>
      <w:pPr>
        <w:tabs>
          <w:tab w:val="num" w:pos="1440"/>
        </w:tabs>
        <w:ind w:left="1440" w:hanging="360"/>
      </w:pPr>
      <w:rPr>
        <w:rFonts w:ascii="Symbol" w:eastAsia="Times New Roman" w:hAnsi="Symbol" w:cs="Arial" w:hint="default"/>
        <w:b/>
        <w:bCs/>
        <w:sz w:val="24"/>
        <w:szCs w:val="24"/>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F20783"/>
    <w:multiLevelType w:val="hybridMultilevel"/>
    <w:tmpl w:val="9E2698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A304F64"/>
    <w:multiLevelType w:val="hybridMultilevel"/>
    <w:tmpl w:val="ED06A8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8E69AF"/>
    <w:multiLevelType w:val="hybridMultilevel"/>
    <w:tmpl w:val="3DCC2142"/>
    <w:lvl w:ilvl="0" w:tplc="179AC3E2">
      <w:numFmt w:val="bullet"/>
      <w:lvlText w:val="-"/>
      <w:lvlJc w:val="left"/>
      <w:pPr>
        <w:ind w:left="495" w:hanging="360"/>
      </w:pPr>
      <w:rPr>
        <w:rFonts w:ascii="Calibri" w:eastAsia="Calibri" w:hAnsi="Calibri"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5">
    <w:nsid w:val="1CF50ED5"/>
    <w:multiLevelType w:val="hybridMultilevel"/>
    <w:tmpl w:val="F368827A"/>
    <w:lvl w:ilvl="0" w:tplc="0D109580">
      <w:start w:val="1"/>
      <w:numFmt w:val="bullet"/>
      <w:lvlText w:val=""/>
      <w:lvlJc w:val="left"/>
      <w:pPr>
        <w:ind w:left="720" w:hanging="360"/>
      </w:pPr>
      <w:rPr>
        <w:rFonts w:ascii="Wingdings" w:hAnsi="Wingdings"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8C3161"/>
    <w:multiLevelType w:val="hybridMultilevel"/>
    <w:tmpl w:val="3C226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967243"/>
    <w:multiLevelType w:val="hybridMultilevel"/>
    <w:tmpl w:val="A978D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E53FFC"/>
    <w:multiLevelType w:val="hybridMultilevel"/>
    <w:tmpl w:val="E88287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7777A3"/>
    <w:multiLevelType w:val="hybridMultilevel"/>
    <w:tmpl w:val="A11C26CA"/>
    <w:lvl w:ilvl="0" w:tplc="687264DA">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DA5692"/>
    <w:multiLevelType w:val="hybridMultilevel"/>
    <w:tmpl w:val="E8F6CD8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nsid w:val="2BAA464A"/>
    <w:multiLevelType w:val="hybridMultilevel"/>
    <w:tmpl w:val="F68E6D96"/>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CF16130"/>
    <w:multiLevelType w:val="hybridMultilevel"/>
    <w:tmpl w:val="4540F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407ECE"/>
    <w:multiLevelType w:val="hybridMultilevel"/>
    <w:tmpl w:val="74D6A458"/>
    <w:lvl w:ilvl="0" w:tplc="552CE21E">
      <w:start w:val="1"/>
      <w:numFmt w:val="decimal"/>
      <w:lvlText w:val="%1."/>
      <w:lvlJc w:val="left"/>
      <w:pPr>
        <w:ind w:left="1532" w:hanging="360"/>
      </w:pPr>
      <w:rPr>
        <w:rFonts w:ascii="Garamond" w:hAnsi="Garamond" w:hint="default"/>
        <w:b/>
        <w:bCs/>
        <w:sz w:val="28"/>
        <w:szCs w:val="28"/>
      </w:rPr>
    </w:lvl>
    <w:lvl w:ilvl="1" w:tplc="040C0003" w:tentative="1">
      <w:start w:val="1"/>
      <w:numFmt w:val="bullet"/>
      <w:lvlText w:val="o"/>
      <w:lvlJc w:val="left"/>
      <w:pPr>
        <w:ind w:left="2252" w:hanging="360"/>
      </w:pPr>
      <w:rPr>
        <w:rFonts w:ascii="Courier New" w:hAnsi="Courier New" w:cs="Courier New" w:hint="default"/>
      </w:rPr>
    </w:lvl>
    <w:lvl w:ilvl="2" w:tplc="040C0005" w:tentative="1">
      <w:start w:val="1"/>
      <w:numFmt w:val="bullet"/>
      <w:lvlText w:val=""/>
      <w:lvlJc w:val="left"/>
      <w:pPr>
        <w:ind w:left="2972" w:hanging="360"/>
      </w:pPr>
      <w:rPr>
        <w:rFonts w:ascii="Wingdings" w:hAnsi="Wingdings" w:hint="default"/>
      </w:rPr>
    </w:lvl>
    <w:lvl w:ilvl="3" w:tplc="040C0001" w:tentative="1">
      <w:start w:val="1"/>
      <w:numFmt w:val="bullet"/>
      <w:lvlText w:val=""/>
      <w:lvlJc w:val="left"/>
      <w:pPr>
        <w:ind w:left="3692" w:hanging="360"/>
      </w:pPr>
      <w:rPr>
        <w:rFonts w:ascii="Symbol" w:hAnsi="Symbol" w:hint="default"/>
      </w:rPr>
    </w:lvl>
    <w:lvl w:ilvl="4" w:tplc="040C0003" w:tentative="1">
      <w:start w:val="1"/>
      <w:numFmt w:val="bullet"/>
      <w:lvlText w:val="o"/>
      <w:lvlJc w:val="left"/>
      <w:pPr>
        <w:ind w:left="4412" w:hanging="360"/>
      </w:pPr>
      <w:rPr>
        <w:rFonts w:ascii="Courier New" w:hAnsi="Courier New" w:cs="Courier New" w:hint="default"/>
      </w:rPr>
    </w:lvl>
    <w:lvl w:ilvl="5" w:tplc="040C0005" w:tentative="1">
      <w:start w:val="1"/>
      <w:numFmt w:val="bullet"/>
      <w:lvlText w:val=""/>
      <w:lvlJc w:val="left"/>
      <w:pPr>
        <w:ind w:left="5132" w:hanging="360"/>
      </w:pPr>
      <w:rPr>
        <w:rFonts w:ascii="Wingdings" w:hAnsi="Wingdings" w:hint="default"/>
      </w:rPr>
    </w:lvl>
    <w:lvl w:ilvl="6" w:tplc="040C0001" w:tentative="1">
      <w:start w:val="1"/>
      <w:numFmt w:val="bullet"/>
      <w:lvlText w:val=""/>
      <w:lvlJc w:val="left"/>
      <w:pPr>
        <w:ind w:left="5852" w:hanging="360"/>
      </w:pPr>
      <w:rPr>
        <w:rFonts w:ascii="Symbol" w:hAnsi="Symbol" w:hint="default"/>
      </w:rPr>
    </w:lvl>
    <w:lvl w:ilvl="7" w:tplc="040C0003" w:tentative="1">
      <w:start w:val="1"/>
      <w:numFmt w:val="bullet"/>
      <w:lvlText w:val="o"/>
      <w:lvlJc w:val="left"/>
      <w:pPr>
        <w:ind w:left="6572" w:hanging="360"/>
      </w:pPr>
      <w:rPr>
        <w:rFonts w:ascii="Courier New" w:hAnsi="Courier New" w:cs="Courier New" w:hint="default"/>
      </w:rPr>
    </w:lvl>
    <w:lvl w:ilvl="8" w:tplc="040C0005" w:tentative="1">
      <w:start w:val="1"/>
      <w:numFmt w:val="bullet"/>
      <w:lvlText w:val=""/>
      <w:lvlJc w:val="left"/>
      <w:pPr>
        <w:ind w:left="7292" w:hanging="360"/>
      </w:pPr>
      <w:rPr>
        <w:rFonts w:ascii="Wingdings" w:hAnsi="Wingdings" w:hint="default"/>
      </w:rPr>
    </w:lvl>
  </w:abstractNum>
  <w:abstractNum w:abstractNumId="14">
    <w:nsid w:val="332B3085"/>
    <w:multiLevelType w:val="hybridMultilevel"/>
    <w:tmpl w:val="AF5E14C2"/>
    <w:lvl w:ilvl="0" w:tplc="D1BCA30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FE5CC2"/>
    <w:multiLevelType w:val="hybridMultilevel"/>
    <w:tmpl w:val="95182F8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72554CE"/>
    <w:multiLevelType w:val="hybridMultilevel"/>
    <w:tmpl w:val="3E385F54"/>
    <w:lvl w:ilvl="0" w:tplc="C066C3DA">
      <w:start w:val="3"/>
      <w:numFmt w:val="lowerLetter"/>
      <w:lvlText w:val="%1."/>
      <w:lvlJc w:val="left"/>
      <w:pPr>
        <w:ind w:left="4046" w:hanging="360"/>
      </w:pPr>
      <w:rPr>
        <w:rFonts w:hint="default"/>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abstractNum w:abstractNumId="17">
    <w:nsid w:val="38683B13"/>
    <w:multiLevelType w:val="hybridMultilevel"/>
    <w:tmpl w:val="32F41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A27E9A"/>
    <w:multiLevelType w:val="multilevel"/>
    <w:tmpl w:val="43C0762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001B43"/>
    <w:multiLevelType w:val="hybridMultilevel"/>
    <w:tmpl w:val="F704EA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6F32A3"/>
    <w:multiLevelType w:val="hybridMultilevel"/>
    <w:tmpl w:val="BF46663A"/>
    <w:lvl w:ilvl="0" w:tplc="17E04EE4">
      <w:start w:val="16"/>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43DA33D4"/>
    <w:multiLevelType w:val="hybridMultilevel"/>
    <w:tmpl w:val="92123544"/>
    <w:lvl w:ilvl="0" w:tplc="E9CAAD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13186B"/>
    <w:multiLevelType w:val="hybridMultilevel"/>
    <w:tmpl w:val="132CC1D2"/>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3">
    <w:nsid w:val="4A5900A1"/>
    <w:multiLevelType w:val="hybridMultilevel"/>
    <w:tmpl w:val="B48E26D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nsid w:val="4EC52419"/>
    <w:multiLevelType w:val="hybridMultilevel"/>
    <w:tmpl w:val="771AB76A"/>
    <w:lvl w:ilvl="0" w:tplc="EC586DE6">
      <w:numFmt w:val="bullet"/>
      <w:lvlText w:val=""/>
      <w:lvlJc w:val="left"/>
      <w:pPr>
        <w:ind w:left="1620" w:hanging="360"/>
      </w:pPr>
      <w:rPr>
        <w:rFonts w:ascii="Symbol" w:eastAsia="Calibri" w:hAnsi="Symbol" w:cs="Aria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5">
    <w:nsid w:val="4ED62120"/>
    <w:multiLevelType w:val="hybridMultilevel"/>
    <w:tmpl w:val="1E7AAB52"/>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866F79"/>
    <w:multiLevelType w:val="hybridMultilevel"/>
    <w:tmpl w:val="4BB28118"/>
    <w:lvl w:ilvl="0" w:tplc="040C0019">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882A08"/>
    <w:multiLevelType w:val="hybridMultilevel"/>
    <w:tmpl w:val="D5048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9A16BC"/>
    <w:multiLevelType w:val="hybridMultilevel"/>
    <w:tmpl w:val="C080A0C2"/>
    <w:lvl w:ilvl="0" w:tplc="DFA8C934">
      <w:start w:val="1"/>
      <w:numFmt w:val="decimal"/>
      <w:lvlText w:val="%1."/>
      <w:lvlJc w:val="left"/>
      <w:pPr>
        <w:ind w:left="720" w:hanging="360"/>
      </w:pPr>
      <w:rPr>
        <w:rFonts w:ascii="Garamond" w:hAnsi="Garamond"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5818EF"/>
    <w:multiLevelType w:val="hybridMultilevel"/>
    <w:tmpl w:val="83CE20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491705"/>
    <w:multiLevelType w:val="hybridMultilevel"/>
    <w:tmpl w:val="2A0A3040"/>
    <w:lvl w:ilvl="0" w:tplc="33B89CAE">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BA816ED"/>
    <w:multiLevelType w:val="hybridMultilevel"/>
    <w:tmpl w:val="6F1A9F10"/>
    <w:lvl w:ilvl="0" w:tplc="040C000D">
      <w:start w:val="1"/>
      <w:numFmt w:val="bullet"/>
      <w:lvlText w:val=""/>
      <w:lvlJc w:val="left"/>
      <w:pPr>
        <w:ind w:left="1869" w:hanging="360"/>
      </w:pPr>
      <w:rPr>
        <w:rFonts w:ascii="Wingdings" w:hAnsi="Wingdings" w:hint="default"/>
      </w:rPr>
    </w:lvl>
    <w:lvl w:ilvl="1" w:tplc="040C0003" w:tentative="1">
      <w:start w:val="1"/>
      <w:numFmt w:val="bullet"/>
      <w:lvlText w:val="o"/>
      <w:lvlJc w:val="left"/>
      <w:pPr>
        <w:ind w:left="2589" w:hanging="360"/>
      </w:pPr>
      <w:rPr>
        <w:rFonts w:ascii="Courier New" w:hAnsi="Courier New" w:cs="Courier New" w:hint="default"/>
      </w:rPr>
    </w:lvl>
    <w:lvl w:ilvl="2" w:tplc="040C0005" w:tentative="1">
      <w:start w:val="1"/>
      <w:numFmt w:val="bullet"/>
      <w:lvlText w:val=""/>
      <w:lvlJc w:val="left"/>
      <w:pPr>
        <w:ind w:left="3309" w:hanging="360"/>
      </w:pPr>
      <w:rPr>
        <w:rFonts w:ascii="Wingdings" w:hAnsi="Wingdings" w:hint="default"/>
      </w:rPr>
    </w:lvl>
    <w:lvl w:ilvl="3" w:tplc="040C0001" w:tentative="1">
      <w:start w:val="1"/>
      <w:numFmt w:val="bullet"/>
      <w:lvlText w:val=""/>
      <w:lvlJc w:val="left"/>
      <w:pPr>
        <w:ind w:left="4029" w:hanging="360"/>
      </w:pPr>
      <w:rPr>
        <w:rFonts w:ascii="Symbol" w:hAnsi="Symbol" w:hint="default"/>
      </w:rPr>
    </w:lvl>
    <w:lvl w:ilvl="4" w:tplc="040C0003" w:tentative="1">
      <w:start w:val="1"/>
      <w:numFmt w:val="bullet"/>
      <w:lvlText w:val="o"/>
      <w:lvlJc w:val="left"/>
      <w:pPr>
        <w:ind w:left="4749" w:hanging="360"/>
      </w:pPr>
      <w:rPr>
        <w:rFonts w:ascii="Courier New" w:hAnsi="Courier New" w:cs="Courier New" w:hint="default"/>
      </w:rPr>
    </w:lvl>
    <w:lvl w:ilvl="5" w:tplc="040C0005" w:tentative="1">
      <w:start w:val="1"/>
      <w:numFmt w:val="bullet"/>
      <w:lvlText w:val=""/>
      <w:lvlJc w:val="left"/>
      <w:pPr>
        <w:ind w:left="5469" w:hanging="360"/>
      </w:pPr>
      <w:rPr>
        <w:rFonts w:ascii="Wingdings" w:hAnsi="Wingdings" w:hint="default"/>
      </w:rPr>
    </w:lvl>
    <w:lvl w:ilvl="6" w:tplc="040C0001" w:tentative="1">
      <w:start w:val="1"/>
      <w:numFmt w:val="bullet"/>
      <w:lvlText w:val=""/>
      <w:lvlJc w:val="left"/>
      <w:pPr>
        <w:ind w:left="6189" w:hanging="360"/>
      </w:pPr>
      <w:rPr>
        <w:rFonts w:ascii="Symbol" w:hAnsi="Symbol" w:hint="default"/>
      </w:rPr>
    </w:lvl>
    <w:lvl w:ilvl="7" w:tplc="040C0003" w:tentative="1">
      <w:start w:val="1"/>
      <w:numFmt w:val="bullet"/>
      <w:lvlText w:val="o"/>
      <w:lvlJc w:val="left"/>
      <w:pPr>
        <w:ind w:left="6909" w:hanging="360"/>
      </w:pPr>
      <w:rPr>
        <w:rFonts w:ascii="Courier New" w:hAnsi="Courier New" w:cs="Courier New" w:hint="default"/>
      </w:rPr>
    </w:lvl>
    <w:lvl w:ilvl="8" w:tplc="040C0005" w:tentative="1">
      <w:start w:val="1"/>
      <w:numFmt w:val="bullet"/>
      <w:lvlText w:val=""/>
      <w:lvlJc w:val="left"/>
      <w:pPr>
        <w:ind w:left="7629" w:hanging="360"/>
      </w:pPr>
      <w:rPr>
        <w:rFonts w:ascii="Wingdings" w:hAnsi="Wingdings" w:hint="default"/>
      </w:rPr>
    </w:lvl>
  </w:abstractNum>
  <w:abstractNum w:abstractNumId="32">
    <w:nsid w:val="600145EF"/>
    <w:multiLevelType w:val="hybridMultilevel"/>
    <w:tmpl w:val="9B5A69E8"/>
    <w:lvl w:ilvl="0" w:tplc="748A6E8A">
      <w:start w:val="1"/>
      <w:numFmt w:val="bullet"/>
      <w:lvlText w:val=""/>
      <w:lvlJc w:val="left"/>
      <w:pPr>
        <w:tabs>
          <w:tab w:val="num" w:pos="720"/>
        </w:tabs>
        <w:ind w:left="720" w:hanging="360"/>
      </w:pPr>
      <w:rPr>
        <w:rFonts w:ascii="Wingdings" w:hAnsi="Wingdings" w:hint="default"/>
        <w:b/>
        <w:bCs/>
        <w:color w:val="auto"/>
      </w:rPr>
    </w:lvl>
    <w:lvl w:ilvl="1" w:tplc="040C0005">
      <w:start w:val="1"/>
      <w:numFmt w:val="bullet"/>
      <w:lvlText w:val=""/>
      <w:lvlJc w:val="left"/>
      <w:pPr>
        <w:tabs>
          <w:tab w:val="num" w:pos="1440"/>
        </w:tabs>
        <w:ind w:left="1440" w:hanging="360"/>
      </w:pPr>
      <w:rPr>
        <w:rFonts w:ascii="Wingdings" w:hAnsi="Wingdings" w:hint="default"/>
      </w:rPr>
    </w:lvl>
    <w:lvl w:ilvl="2" w:tplc="040C0005">
      <w:start w:val="3"/>
      <w:numFmt w:val="bullet"/>
      <w:lvlText w:val=""/>
      <w:lvlJc w:val="left"/>
      <w:pPr>
        <w:tabs>
          <w:tab w:val="num" w:pos="2175"/>
        </w:tabs>
        <w:ind w:left="2175" w:hanging="375"/>
      </w:pPr>
      <w:rPr>
        <w:rFonts w:ascii="Symbol" w:eastAsia="Times New Roman" w:hAnsi="Symbo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02B2909"/>
    <w:multiLevelType w:val="hybridMultilevel"/>
    <w:tmpl w:val="F1005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0B25731"/>
    <w:multiLevelType w:val="hybridMultilevel"/>
    <w:tmpl w:val="28303F16"/>
    <w:lvl w:ilvl="0" w:tplc="ABD23BAA">
      <w:start w:val="1"/>
      <w:numFmt w:val="decimal"/>
      <w:lvlText w:val="%1."/>
      <w:lvlJc w:val="left"/>
      <w:pPr>
        <w:ind w:left="360" w:hanging="360"/>
      </w:pPr>
      <w:rPr>
        <w:rFonts w:ascii="Garamond" w:eastAsia="Times New Roman" w:hAnsi="Garamond" w:cs="Times New Roman" w:hint="default"/>
        <w:b/>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1D333A7"/>
    <w:multiLevelType w:val="hybridMultilevel"/>
    <w:tmpl w:val="7E32D6A6"/>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6">
    <w:nsid w:val="61DA37B3"/>
    <w:multiLevelType w:val="hybridMultilevel"/>
    <w:tmpl w:val="0242F594"/>
    <w:lvl w:ilvl="0" w:tplc="D94842AA">
      <w:start w:val="1"/>
      <w:numFmt w:val="decimal"/>
      <w:lvlText w:val="%1."/>
      <w:lvlJc w:val="left"/>
      <w:pPr>
        <w:ind w:left="720" w:hanging="360"/>
      </w:pPr>
      <w:rPr>
        <w:rFonts w:ascii="Garamond" w:hAnsi="Garamond" w:hint="default"/>
        <w:b/>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21165C7"/>
    <w:multiLevelType w:val="hybridMultilevel"/>
    <w:tmpl w:val="74B22E32"/>
    <w:lvl w:ilvl="0" w:tplc="040C000B">
      <w:start w:val="1"/>
      <w:numFmt w:val="bullet"/>
      <w:lvlText w:val=""/>
      <w:lvlJc w:val="left"/>
      <w:pPr>
        <w:ind w:left="64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6B6A03E1"/>
    <w:multiLevelType w:val="hybridMultilevel"/>
    <w:tmpl w:val="3E4670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A1229A"/>
    <w:multiLevelType w:val="hybridMultilevel"/>
    <w:tmpl w:val="241C8B48"/>
    <w:lvl w:ilvl="0" w:tplc="BA18C2CC">
      <w:start w:val="1"/>
      <w:numFmt w:val="decimal"/>
      <w:lvlText w:val="%1."/>
      <w:lvlJc w:val="left"/>
      <w:pPr>
        <w:ind w:left="720" w:hanging="360"/>
      </w:pPr>
      <w:rPr>
        <w:rFonts w:ascii="Garamond" w:hAnsi="Garamond"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475A8B"/>
    <w:multiLevelType w:val="hybridMultilevel"/>
    <w:tmpl w:val="21AAFF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5A711B"/>
    <w:multiLevelType w:val="hybridMultilevel"/>
    <w:tmpl w:val="9B72EA22"/>
    <w:lvl w:ilvl="0" w:tplc="89340EDE">
      <w:start w:val="3"/>
      <w:numFmt w:val="lowerLetter"/>
      <w:lvlText w:val="%1."/>
      <w:lvlJc w:val="left"/>
      <w:pPr>
        <w:ind w:left="3780" w:hanging="360"/>
      </w:pPr>
      <w:rPr>
        <w:rFonts w:hint="default"/>
      </w:rPr>
    </w:lvl>
    <w:lvl w:ilvl="1" w:tplc="040C0019" w:tentative="1">
      <w:start w:val="1"/>
      <w:numFmt w:val="lowerLetter"/>
      <w:lvlText w:val="%2."/>
      <w:lvlJc w:val="left"/>
      <w:pPr>
        <w:ind w:left="4500" w:hanging="360"/>
      </w:pPr>
    </w:lvl>
    <w:lvl w:ilvl="2" w:tplc="040C001B" w:tentative="1">
      <w:start w:val="1"/>
      <w:numFmt w:val="lowerRoman"/>
      <w:lvlText w:val="%3."/>
      <w:lvlJc w:val="right"/>
      <w:pPr>
        <w:ind w:left="5220" w:hanging="180"/>
      </w:pPr>
    </w:lvl>
    <w:lvl w:ilvl="3" w:tplc="040C000F" w:tentative="1">
      <w:start w:val="1"/>
      <w:numFmt w:val="decimal"/>
      <w:lvlText w:val="%4."/>
      <w:lvlJc w:val="left"/>
      <w:pPr>
        <w:ind w:left="5940" w:hanging="360"/>
      </w:pPr>
    </w:lvl>
    <w:lvl w:ilvl="4" w:tplc="040C0019" w:tentative="1">
      <w:start w:val="1"/>
      <w:numFmt w:val="lowerLetter"/>
      <w:lvlText w:val="%5."/>
      <w:lvlJc w:val="left"/>
      <w:pPr>
        <w:ind w:left="6660" w:hanging="360"/>
      </w:pPr>
    </w:lvl>
    <w:lvl w:ilvl="5" w:tplc="040C001B" w:tentative="1">
      <w:start w:val="1"/>
      <w:numFmt w:val="lowerRoman"/>
      <w:lvlText w:val="%6."/>
      <w:lvlJc w:val="right"/>
      <w:pPr>
        <w:ind w:left="7380" w:hanging="180"/>
      </w:pPr>
    </w:lvl>
    <w:lvl w:ilvl="6" w:tplc="040C000F" w:tentative="1">
      <w:start w:val="1"/>
      <w:numFmt w:val="decimal"/>
      <w:lvlText w:val="%7."/>
      <w:lvlJc w:val="left"/>
      <w:pPr>
        <w:ind w:left="8100" w:hanging="360"/>
      </w:pPr>
    </w:lvl>
    <w:lvl w:ilvl="7" w:tplc="040C0019" w:tentative="1">
      <w:start w:val="1"/>
      <w:numFmt w:val="lowerLetter"/>
      <w:lvlText w:val="%8."/>
      <w:lvlJc w:val="left"/>
      <w:pPr>
        <w:ind w:left="8820" w:hanging="360"/>
      </w:pPr>
    </w:lvl>
    <w:lvl w:ilvl="8" w:tplc="040C001B" w:tentative="1">
      <w:start w:val="1"/>
      <w:numFmt w:val="lowerRoman"/>
      <w:lvlText w:val="%9."/>
      <w:lvlJc w:val="right"/>
      <w:pPr>
        <w:ind w:left="9540" w:hanging="180"/>
      </w:pPr>
    </w:lvl>
  </w:abstractNum>
  <w:abstractNum w:abstractNumId="42">
    <w:nsid w:val="70CF0674"/>
    <w:multiLevelType w:val="hybridMultilevel"/>
    <w:tmpl w:val="8E5E20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0E42D60"/>
    <w:multiLevelType w:val="hybridMultilevel"/>
    <w:tmpl w:val="1472A0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75EC401B"/>
    <w:multiLevelType w:val="hybridMultilevel"/>
    <w:tmpl w:val="B9E63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12687C"/>
    <w:multiLevelType w:val="hybridMultilevel"/>
    <w:tmpl w:val="BEA8B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135773"/>
    <w:multiLevelType w:val="multilevel"/>
    <w:tmpl w:val="2CBEC3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BD614EE"/>
    <w:multiLevelType w:val="hybridMultilevel"/>
    <w:tmpl w:val="C44E67F6"/>
    <w:lvl w:ilvl="0" w:tplc="6DE20F50">
      <w:start w:val="1"/>
      <w:numFmt w:val="decimal"/>
      <w:lvlText w:val="%1-"/>
      <w:lvlJc w:val="left"/>
      <w:pPr>
        <w:ind w:left="1125" w:hanging="360"/>
      </w:pPr>
      <w:rPr>
        <w:rFonts w:hint="default"/>
      </w:rPr>
    </w:lvl>
    <w:lvl w:ilvl="1" w:tplc="040C0019">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num w:numId="1">
    <w:abstractNumId w:val="32"/>
  </w:num>
  <w:num w:numId="2">
    <w:abstractNumId w:val="5"/>
  </w:num>
  <w:num w:numId="3">
    <w:abstractNumId w:val="1"/>
  </w:num>
  <w:num w:numId="4">
    <w:abstractNumId w:val="45"/>
  </w:num>
  <w:num w:numId="5">
    <w:abstractNumId w:val="46"/>
  </w:num>
  <w:num w:numId="6">
    <w:abstractNumId w:val="12"/>
  </w:num>
  <w:num w:numId="7">
    <w:abstractNumId w:val="27"/>
  </w:num>
  <w:num w:numId="8">
    <w:abstractNumId w:val="9"/>
  </w:num>
  <w:num w:numId="9">
    <w:abstractNumId w:val="44"/>
  </w:num>
  <w:num w:numId="10">
    <w:abstractNumId w:val="10"/>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4"/>
  </w:num>
  <w:num w:numId="14">
    <w:abstractNumId w:val="2"/>
  </w:num>
  <w:num w:numId="15">
    <w:abstractNumId w:val="43"/>
  </w:num>
  <w:num w:numId="16">
    <w:abstractNumId w:val="24"/>
  </w:num>
  <w:num w:numId="17">
    <w:abstractNumId w:val="42"/>
  </w:num>
  <w:num w:numId="18">
    <w:abstractNumId w:val="6"/>
  </w:num>
  <w:num w:numId="19">
    <w:abstractNumId w:val="30"/>
  </w:num>
  <w:num w:numId="20">
    <w:abstractNumId w:val="13"/>
  </w:num>
  <w:num w:numId="21">
    <w:abstractNumId w:val="31"/>
  </w:num>
  <w:num w:numId="22">
    <w:abstractNumId w:val="22"/>
  </w:num>
  <w:num w:numId="23">
    <w:abstractNumId w:val="20"/>
  </w:num>
  <w:num w:numId="24">
    <w:abstractNumId w:val="0"/>
  </w:num>
  <w:num w:numId="25">
    <w:abstractNumId w:val="39"/>
  </w:num>
  <w:num w:numId="26">
    <w:abstractNumId w:val="36"/>
  </w:num>
  <w:num w:numId="27">
    <w:abstractNumId w:val="28"/>
  </w:num>
  <w:num w:numId="28">
    <w:abstractNumId w:val="33"/>
  </w:num>
  <w:num w:numId="29">
    <w:abstractNumId w:val="14"/>
  </w:num>
  <w:num w:numId="30">
    <w:abstractNumId w:val="47"/>
  </w:num>
  <w:num w:numId="31">
    <w:abstractNumId w:val="18"/>
  </w:num>
  <w:num w:numId="32">
    <w:abstractNumId w:val="29"/>
  </w:num>
  <w:num w:numId="33">
    <w:abstractNumId w:val="25"/>
  </w:num>
  <w:num w:numId="34">
    <w:abstractNumId w:val="23"/>
  </w:num>
  <w:num w:numId="35">
    <w:abstractNumId w:val="15"/>
  </w:num>
  <w:num w:numId="36">
    <w:abstractNumId w:val="38"/>
  </w:num>
  <w:num w:numId="37">
    <w:abstractNumId w:val="21"/>
  </w:num>
  <w:num w:numId="38">
    <w:abstractNumId w:val="17"/>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9"/>
  </w:num>
  <w:num w:numId="42">
    <w:abstractNumId w:val="7"/>
  </w:num>
  <w:num w:numId="43">
    <w:abstractNumId w:val="3"/>
  </w:num>
  <w:num w:numId="44">
    <w:abstractNumId w:val="8"/>
  </w:num>
  <w:num w:numId="45">
    <w:abstractNumId w:val="4"/>
  </w:num>
  <w:num w:numId="46">
    <w:abstractNumId w:val="16"/>
  </w:num>
  <w:num w:numId="47">
    <w:abstractNumId w:val="2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34"/>
    <w:rsid w:val="00177AB2"/>
    <w:rsid w:val="00715032"/>
    <w:rsid w:val="00801525"/>
    <w:rsid w:val="00813DD6"/>
    <w:rsid w:val="00D244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3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24434"/>
    <w:pPr>
      <w:keepNext/>
      <w:jc w:val="center"/>
      <w:outlineLvl w:val="0"/>
    </w:pPr>
    <w:rPr>
      <w:rFonts w:ascii="Arial" w:hAnsi="Arial" w:cs="Arial"/>
      <w:b/>
      <w:bCs/>
      <w:sz w:val="20"/>
    </w:rPr>
  </w:style>
  <w:style w:type="paragraph" w:styleId="Titre2">
    <w:name w:val="heading 2"/>
    <w:basedOn w:val="Normal"/>
    <w:next w:val="Normal"/>
    <w:link w:val="Titre2Car"/>
    <w:qFormat/>
    <w:rsid w:val="00D24434"/>
    <w:pPr>
      <w:keepNext/>
      <w:tabs>
        <w:tab w:val="num" w:pos="1800"/>
      </w:tabs>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24434"/>
    <w:pPr>
      <w:keepNext/>
      <w:tabs>
        <w:tab w:val="num" w:pos="720"/>
        <w:tab w:val="left" w:pos="6300"/>
      </w:tabs>
      <w:ind w:left="720" w:hanging="432"/>
      <w:jc w:val="center"/>
      <w:outlineLvl w:val="2"/>
    </w:pPr>
    <w:rPr>
      <w:rFonts w:ascii="Arial" w:hAnsi="Arial" w:cs="Arial"/>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4">
    <w:name w:val="heading 4"/>
    <w:basedOn w:val="Normal"/>
    <w:next w:val="Normal"/>
    <w:link w:val="Titre4Car"/>
    <w:qFormat/>
    <w:rsid w:val="00D24434"/>
    <w:pPr>
      <w:keepNext/>
      <w:spacing w:before="240" w:after="60"/>
      <w:outlineLvl w:val="3"/>
    </w:pPr>
    <w:rPr>
      <w:b/>
      <w:bCs/>
      <w:sz w:val="28"/>
      <w:szCs w:val="28"/>
      <w:lang w:bidi="ar-DZ"/>
    </w:rPr>
  </w:style>
  <w:style w:type="paragraph" w:styleId="Titre5">
    <w:name w:val="heading 5"/>
    <w:basedOn w:val="Normal"/>
    <w:next w:val="Normal"/>
    <w:link w:val="Titre5Car"/>
    <w:qFormat/>
    <w:rsid w:val="00D24434"/>
    <w:pPr>
      <w:tabs>
        <w:tab w:val="num" w:pos="1008"/>
      </w:tabs>
      <w:spacing w:before="240" w:after="60"/>
      <w:ind w:left="1008" w:hanging="432"/>
      <w:outlineLvl w:val="4"/>
    </w:pPr>
    <w:rPr>
      <w:b/>
      <w:bCs/>
      <w:i/>
      <w:iCs/>
      <w:sz w:val="26"/>
      <w:szCs w:val="26"/>
    </w:rPr>
  </w:style>
  <w:style w:type="paragraph" w:styleId="Titre6">
    <w:name w:val="heading 6"/>
    <w:basedOn w:val="Normal"/>
    <w:next w:val="Normal"/>
    <w:link w:val="Titre6Car"/>
    <w:qFormat/>
    <w:rsid w:val="00D24434"/>
    <w:pPr>
      <w:tabs>
        <w:tab w:val="num" w:pos="1152"/>
      </w:tabs>
      <w:spacing w:before="240" w:after="60"/>
      <w:ind w:left="1152" w:hanging="432"/>
      <w:outlineLvl w:val="5"/>
    </w:pPr>
    <w:rPr>
      <w:b/>
      <w:bCs/>
      <w:sz w:val="22"/>
      <w:szCs w:val="22"/>
      <w:lang w:bidi="ar-DZ"/>
    </w:rPr>
  </w:style>
  <w:style w:type="paragraph" w:styleId="Titre7">
    <w:name w:val="heading 7"/>
    <w:basedOn w:val="Normal"/>
    <w:next w:val="Normal"/>
    <w:link w:val="Titre7Car"/>
    <w:qFormat/>
    <w:rsid w:val="00D24434"/>
    <w:pPr>
      <w:tabs>
        <w:tab w:val="num" w:pos="1296"/>
      </w:tabs>
      <w:spacing w:before="240" w:after="60"/>
      <w:ind w:left="1296" w:hanging="288"/>
      <w:outlineLvl w:val="6"/>
    </w:pPr>
  </w:style>
  <w:style w:type="paragraph" w:styleId="Titre8">
    <w:name w:val="heading 8"/>
    <w:basedOn w:val="Normal"/>
    <w:next w:val="Normal"/>
    <w:link w:val="Titre8Car"/>
    <w:qFormat/>
    <w:rsid w:val="00D24434"/>
    <w:pPr>
      <w:tabs>
        <w:tab w:val="num" w:pos="1440"/>
      </w:tabs>
      <w:spacing w:before="240" w:after="60"/>
      <w:ind w:left="1440" w:hanging="432"/>
      <w:outlineLvl w:val="7"/>
    </w:pPr>
    <w:rPr>
      <w:i/>
      <w:iCs/>
    </w:rPr>
  </w:style>
  <w:style w:type="paragraph" w:styleId="Titre9">
    <w:name w:val="heading 9"/>
    <w:basedOn w:val="Normal"/>
    <w:next w:val="Normal"/>
    <w:link w:val="Titre9Car"/>
    <w:qFormat/>
    <w:rsid w:val="00D24434"/>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4434"/>
    <w:rPr>
      <w:rFonts w:ascii="Arial" w:eastAsia="Times New Roman" w:hAnsi="Arial" w:cs="Arial"/>
      <w:b/>
      <w:bCs/>
      <w:sz w:val="20"/>
      <w:szCs w:val="24"/>
      <w:lang w:eastAsia="fr-FR"/>
    </w:rPr>
  </w:style>
  <w:style w:type="character" w:customStyle="1" w:styleId="Titre2Car">
    <w:name w:val="Titre 2 Car"/>
    <w:basedOn w:val="Policepardfaut"/>
    <w:link w:val="Titre2"/>
    <w:rsid w:val="00D24434"/>
    <w:rPr>
      <w:rFonts w:ascii="Arial" w:eastAsia="Times New Roman" w:hAnsi="Arial" w:cs="Arial"/>
      <w:b/>
      <w:bCs/>
      <w:i/>
      <w:iCs/>
      <w:sz w:val="28"/>
      <w:szCs w:val="28"/>
      <w:lang w:eastAsia="fr-FR"/>
    </w:rPr>
  </w:style>
  <w:style w:type="character" w:customStyle="1" w:styleId="Titre3Car">
    <w:name w:val="Titre 3 Car"/>
    <w:basedOn w:val="Policepardfaut"/>
    <w:link w:val="Titre3"/>
    <w:rsid w:val="00D24434"/>
    <w:rPr>
      <w:rFonts w:ascii="Arial" w:eastAsia="Times New Roman" w:hAnsi="Arial" w:cs="Arial"/>
      <w:sz w:val="40"/>
      <w:szCs w:val="40"/>
      <w:u w:val="single"/>
      <w:lang w:eastAsia="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re4Car">
    <w:name w:val="Titre 4 Car"/>
    <w:basedOn w:val="Policepardfaut"/>
    <w:link w:val="Titre4"/>
    <w:rsid w:val="00D24434"/>
    <w:rPr>
      <w:rFonts w:ascii="Times New Roman" w:eastAsia="Times New Roman" w:hAnsi="Times New Roman" w:cs="Times New Roman"/>
      <w:b/>
      <w:bCs/>
      <w:sz w:val="28"/>
      <w:szCs w:val="28"/>
      <w:lang w:eastAsia="fr-FR" w:bidi="ar-DZ"/>
    </w:rPr>
  </w:style>
  <w:style w:type="character" w:customStyle="1" w:styleId="Titre5Car">
    <w:name w:val="Titre 5 Car"/>
    <w:basedOn w:val="Policepardfaut"/>
    <w:link w:val="Titre5"/>
    <w:rsid w:val="00D24434"/>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24434"/>
    <w:rPr>
      <w:rFonts w:ascii="Times New Roman" w:eastAsia="Times New Roman" w:hAnsi="Times New Roman" w:cs="Times New Roman"/>
      <w:b/>
      <w:bCs/>
      <w:lang w:eastAsia="fr-FR" w:bidi="ar-DZ"/>
    </w:rPr>
  </w:style>
  <w:style w:type="character" w:customStyle="1" w:styleId="Titre7Car">
    <w:name w:val="Titre 7 Car"/>
    <w:basedOn w:val="Policepardfaut"/>
    <w:link w:val="Titre7"/>
    <w:rsid w:val="00D24434"/>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D24434"/>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D24434"/>
    <w:rPr>
      <w:rFonts w:ascii="Arial" w:eastAsia="Times New Roman" w:hAnsi="Arial" w:cs="Arial"/>
      <w:lang w:eastAsia="fr-FR"/>
    </w:rPr>
  </w:style>
  <w:style w:type="paragraph" w:styleId="Textedebulles">
    <w:name w:val="Balloon Text"/>
    <w:basedOn w:val="Normal"/>
    <w:link w:val="TextedebullesCar"/>
    <w:uiPriority w:val="99"/>
    <w:semiHidden/>
    <w:unhideWhenUsed/>
    <w:rsid w:val="00D24434"/>
    <w:rPr>
      <w:rFonts w:ascii="Tahoma" w:hAnsi="Tahoma" w:cs="Tahoma"/>
      <w:sz w:val="16"/>
      <w:szCs w:val="16"/>
    </w:rPr>
  </w:style>
  <w:style w:type="character" w:customStyle="1" w:styleId="TextedebullesCar">
    <w:name w:val="Texte de bulles Car"/>
    <w:basedOn w:val="Policepardfaut"/>
    <w:link w:val="Textedebulles"/>
    <w:uiPriority w:val="99"/>
    <w:semiHidden/>
    <w:rsid w:val="00D24434"/>
    <w:rPr>
      <w:rFonts w:ascii="Tahoma" w:eastAsia="Times New Roman" w:hAnsi="Tahoma" w:cs="Tahoma"/>
      <w:sz w:val="16"/>
      <w:szCs w:val="16"/>
      <w:lang w:eastAsia="fr-FR"/>
    </w:rPr>
  </w:style>
  <w:style w:type="paragraph" w:styleId="TM1">
    <w:name w:val="toc 1"/>
    <w:basedOn w:val="Normal"/>
    <w:next w:val="Normal"/>
    <w:autoRedefine/>
    <w:semiHidden/>
    <w:rsid w:val="00D24434"/>
    <w:pPr>
      <w:tabs>
        <w:tab w:val="right" w:leader="dot" w:pos="9060"/>
      </w:tabs>
    </w:pPr>
    <w:rPr>
      <w:rFonts w:ascii="Monotype Corsiva" w:hAnsi="Monotype Corsiva" w:cs="Arial"/>
      <w:b/>
      <w:bCs/>
      <w:i/>
      <w:iCs/>
      <w:caps/>
      <w:noProof/>
      <w:color w:val="000080"/>
      <w:sz w:val="32"/>
      <w:szCs w:val="32"/>
    </w:rPr>
  </w:style>
  <w:style w:type="paragraph" w:styleId="TM2">
    <w:name w:val="toc 2"/>
    <w:basedOn w:val="Normal"/>
    <w:next w:val="Normal"/>
    <w:autoRedefine/>
    <w:semiHidden/>
    <w:rsid w:val="00D24434"/>
    <w:pPr>
      <w:ind w:left="240"/>
    </w:pPr>
  </w:style>
  <w:style w:type="character" w:styleId="Lienhypertexte">
    <w:name w:val="Hyperlink"/>
    <w:basedOn w:val="Policepardfaut"/>
    <w:rsid w:val="00D24434"/>
    <w:rPr>
      <w:color w:val="0000FF"/>
      <w:u w:val="single"/>
    </w:rPr>
  </w:style>
  <w:style w:type="paragraph" w:styleId="TM3">
    <w:name w:val="toc 3"/>
    <w:basedOn w:val="Normal"/>
    <w:next w:val="Normal"/>
    <w:autoRedefine/>
    <w:semiHidden/>
    <w:rsid w:val="00D24434"/>
    <w:pPr>
      <w:ind w:left="480"/>
    </w:pPr>
  </w:style>
  <w:style w:type="paragraph" w:styleId="En-tte">
    <w:name w:val="header"/>
    <w:basedOn w:val="Normal"/>
    <w:link w:val="En-tteCar"/>
    <w:uiPriority w:val="99"/>
    <w:rsid w:val="00D24434"/>
    <w:pPr>
      <w:tabs>
        <w:tab w:val="center" w:pos="4536"/>
        <w:tab w:val="right" w:pos="9072"/>
      </w:tabs>
    </w:pPr>
  </w:style>
  <w:style w:type="character" w:customStyle="1" w:styleId="En-tteCar">
    <w:name w:val="En-tête Car"/>
    <w:basedOn w:val="Policepardfaut"/>
    <w:link w:val="En-tte"/>
    <w:uiPriority w:val="99"/>
    <w:rsid w:val="00D2443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24434"/>
    <w:pPr>
      <w:tabs>
        <w:tab w:val="center" w:pos="4153"/>
        <w:tab w:val="right" w:pos="8306"/>
      </w:tabs>
    </w:pPr>
  </w:style>
  <w:style w:type="character" w:customStyle="1" w:styleId="PieddepageCar">
    <w:name w:val="Pied de page Car"/>
    <w:basedOn w:val="Policepardfaut"/>
    <w:link w:val="Pieddepage"/>
    <w:uiPriority w:val="99"/>
    <w:rsid w:val="00D24434"/>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D24434"/>
    <w:pPr>
      <w:ind w:left="720"/>
      <w:contextualSpacing/>
    </w:pPr>
  </w:style>
  <w:style w:type="character" w:styleId="Numrodepage">
    <w:name w:val="page number"/>
    <w:basedOn w:val="Policepardfaut"/>
    <w:rsid w:val="00D24434"/>
  </w:style>
  <w:style w:type="paragraph" w:styleId="Corpsdetexte">
    <w:name w:val="Body Text"/>
    <w:basedOn w:val="Normal"/>
    <w:link w:val="CorpsdetexteCar"/>
    <w:rsid w:val="00D24434"/>
    <w:pPr>
      <w:jc w:val="both"/>
    </w:pPr>
    <w:rPr>
      <w:rFonts w:ascii="Arial" w:hAnsi="Arial" w:cs="Arial"/>
      <w:sz w:val="28"/>
    </w:rPr>
  </w:style>
  <w:style w:type="character" w:customStyle="1" w:styleId="CorpsdetexteCar">
    <w:name w:val="Corps de texte Car"/>
    <w:basedOn w:val="Policepardfaut"/>
    <w:link w:val="Corpsdetexte"/>
    <w:rsid w:val="00D24434"/>
    <w:rPr>
      <w:rFonts w:ascii="Arial" w:eastAsia="Times New Roman" w:hAnsi="Arial" w:cs="Arial"/>
      <w:sz w:val="28"/>
      <w:szCs w:val="24"/>
      <w:lang w:eastAsia="fr-FR"/>
    </w:rPr>
  </w:style>
  <w:style w:type="paragraph" w:styleId="Corpsdetexte3">
    <w:name w:val="Body Text 3"/>
    <w:basedOn w:val="Normal"/>
    <w:link w:val="Corpsdetexte3Car"/>
    <w:rsid w:val="00D24434"/>
    <w:pPr>
      <w:spacing w:after="120"/>
    </w:pPr>
    <w:rPr>
      <w:sz w:val="16"/>
      <w:szCs w:val="16"/>
    </w:rPr>
  </w:style>
  <w:style w:type="character" w:customStyle="1" w:styleId="Corpsdetexte3Car">
    <w:name w:val="Corps de texte 3 Car"/>
    <w:basedOn w:val="Policepardfaut"/>
    <w:link w:val="Corpsdetexte3"/>
    <w:rsid w:val="00D24434"/>
    <w:rPr>
      <w:rFonts w:ascii="Times New Roman" w:eastAsia="Times New Roman" w:hAnsi="Times New Roman" w:cs="Times New Roman"/>
      <w:sz w:val="16"/>
      <w:szCs w:val="16"/>
      <w:lang w:eastAsia="fr-FR"/>
    </w:rPr>
  </w:style>
  <w:style w:type="table" w:styleId="Grilledutableau">
    <w:name w:val="Table Grid"/>
    <w:basedOn w:val="TableauNormal"/>
    <w:rsid w:val="00D2443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24434"/>
    <w:rPr>
      <w:sz w:val="20"/>
      <w:szCs w:val="20"/>
    </w:rPr>
  </w:style>
  <w:style w:type="character" w:customStyle="1" w:styleId="NotedebasdepageCar">
    <w:name w:val="Note de bas de page Car"/>
    <w:basedOn w:val="Policepardfaut"/>
    <w:link w:val="Notedebasdepage"/>
    <w:uiPriority w:val="99"/>
    <w:semiHidden/>
    <w:rsid w:val="00D2443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24434"/>
    <w:rPr>
      <w:vertAlign w:val="superscript"/>
    </w:rPr>
  </w:style>
  <w:style w:type="paragraph" w:styleId="NormalWeb">
    <w:name w:val="Normal (Web)"/>
    <w:basedOn w:val="Normal"/>
    <w:uiPriority w:val="99"/>
    <w:unhideWhenUsed/>
    <w:rsid w:val="00D24434"/>
    <w:pPr>
      <w:spacing w:before="100" w:beforeAutospacing="1" w:after="100" w:afterAutospacing="1"/>
    </w:pPr>
  </w:style>
  <w:style w:type="paragraph" w:customStyle="1" w:styleId="DecimalAligned">
    <w:name w:val="Decimal Aligned"/>
    <w:basedOn w:val="Normal"/>
    <w:uiPriority w:val="40"/>
    <w:qFormat/>
    <w:rsid w:val="00D24434"/>
    <w:pPr>
      <w:tabs>
        <w:tab w:val="decimal" w:pos="360"/>
      </w:tabs>
      <w:spacing w:after="200" w:line="276" w:lineRule="auto"/>
    </w:pPr>
    <w:rPr>
      <w:rFonts w:ascii="Calibri" w:hAnsi="Calibri" w:cs="Arial"/>
      <w:sz w:val="22"/>
      <w:szCs w:val="22"/>
      <w:lang w:eastAsia="en-US"/>
    </w:rPr>
  </w:style>
  <w:style w:type="paragraph" w:styleId="Notedefin">
    <w:name w:val="endnote text"/>
    <w:basedOn w:val="Normal"/>
    <w:link w:val="NotedefinCar"/>
    <w:uiPriority w:val="99"/>
    <w:semiHidden/>
    <w:unhideWhenUsed/>
    <w:rsid w:val="00D24434"/>
    <w:rPr>
      <w:sz w:val="20"/>
      <w:szCs w:val="20"/>
    </w:rPr>
  </w:style>
  <w:style w:type="character" w:customStyle="1" w:styleId="NotedefinCar">
    <w:name w:val="Note de fin Car"/>
    <w:basedOn w:val="Policepardfaut"/>
    <w:link w:val="Notedefin"/>
    <w:uiPriority w:val="99"/>
    <w:semiHidden/>
    <w:rsid w:val="00D24434"/>
    <w:rPr>
      <w:rFonts w:ascii="Times New Roman" w:eastAsia="Times New Roman" w:hAnsi="Times New Roman" w:cs="Times New Roman"/>
      <w:sz w:val="20"/>
      <w:szCs w:val="20"/>
      <w:lang w:eastAsia="fr-FR"/>
    </w:rPr>
  </w:style>
  <w:style w:type="character" w:customStyle="1" w:styleId="st">
    <w:name w:val="st"/>
    <w:basedOn w:val="Policepardfaut"/>
    <w:rsid w:val="00D24434"/>
  </w:style>
  <w:style w:type="character" w:styleId="Accentuation">
    <w:name w:val="Emphasis"/>
    <w:basedOn w:val="Policepardfaut"/>
    <w:uiPriority w:val="20"/>
    <w:qFormat/>
    <w:rsid w:val="00D24434"/>
    <w:rPr>
      <w:i/>
      <w:iCs/>
    </w:rPr>
  </w:style>
  <w:style w:type="paragraph" w:customStyle="1" w:styleId="Default">
    <w:name w:val="Default"/>
    <w:rsid w:val="00D24434"/>
    <w:pPr>
      <w:autoSpaceDE w:val="0"/>
      <w:autoSpaceDN w:val="0"/>
      <w:adjustRightInd w:val="0"/>
      <w:spacing w:after="0" w:line="240" w:lineRule="auto"/>
    </w:pPr>
    <w:rPr>
      <w:rFonts w:ascii="Arial" w:eastAsia="Calibri" w:hAnsi="Arial" w:cs="Arial"/>
      <w:color w:val="000000"/>
      <w:sz w:val="24"/>
      <w:szCs w:val="24"/>
    </w:rPr>
  </w:style>
  <w:style w:type="character" w:styleId="lev">
    <w:name w:val="Strong"/>
    <w:basedOn w:val="Policepardfaut"/>
    <w:uiPriority w:val="22"/>
    <w:qFormat/>
    <w:rsid w:val="00D24434"/>
    <w:rPr>
      <w:b/>
      <w:bCs/>
    </w:rPr>
  </w:style>
  <w:style w:type="character" w:customStyle="1" w:styleId="ParagraphedelisteCar">
    <w:name w:val="Paragraphe de liste Car"/>
    <w:basedOn w:val="Policepardfaut"/>
    <w:link w:val="Paragraphedeliste"/>
    <w:uiPriority w:val="34"/>
    <w:locked/>
    <w:rsid w:val="00D24434"/>
    <w:rPr>
      <w:rFonts w:ascii="Times New Roman" w:eastAsia="Times New Roman" w:hAnsi="Times New Roman" w:cs="Times New Roman"/>
      <w:sz w:val="24"/>
      <w:szCs w:val="24"/>
      <w:lang w:eastAsia="fr-FR"/>
    </w:rPr>
  </w:style>
  <w:style w:type="paragraph" w:customStyle="1" w:styleId="spip1">
    <w:name w:val="spip1"/>
    <w:basedOn w:val="Normal"/>
    <w:rsid w:val="00D24434"/>
    <w:pPr>
      <w:spacing w:before="100" w:beforeAutospacing="1" w:after="100" w:afterAutospacing="1"/>
      <w:jc w:val="both"/>
    </w:pPr>
    <w:rPr>
      <w:rFonts w:ascii="Verdana" w:hAnsi="Verdana"/>
      <w:sz w:val="22"/>
      <w:szCs w:val="22"/>
    </w:rPr>
  </w:style>
  <w:style w:type="character" w:customStyle="1" w:styleId="articlecontent1">
    <w:name w:val="articlecontent1"/>
    <w:basedOn w:val="Policepardfaut"/>
    <w:rsid w:val="00D24434"/>
    <w:rPr>
      <w:rFonts w:ascii="Times New Roman" w:hAnsi="Times New Roman" w:cs="Times New Roman" w:hint="default"/>
      <w:b/>
      <w:bCs/>
      <w:color w:val="000000"/>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3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24434"/>
    <w:pPr>
      <w:keepNext/>
      <w:jc w:val="center"/>
      <w:outlineLvl w:val="0"/>
    </w:pPr>
    <w:rPr>
      <w:rFonts w:ascii="Arial" w:hAnsi="Arial" w:cs="Arial"/>
      <w:b/>
      <w:bCs/>
      <w:sz w:val="20"/>
    </w:rPr>
  </w:style>
  <w:style w:type="paragraph" w:styleId="Titre2">
    <w:name w:val="heading 2"/>
    <w:basedOn w:val="Normal"/>
    <w:next w:val="Normal"/>
    <w:link w:val="Titre2Car"/>
    <w:qFormat/>
    <w:rsid w:val="00D24434"/>
    <w:pPr>
      <w:keepNext/>
      <w:tabs>
        <w:tab w:val="num" w:pos="1800"/>
      </w:tabs>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24434"/>
    <w:pPr>
      <w:keepNext/>
      <w:tabs>
        <w:tab w:val="num" w:pos="720"/>
        <w:tab w:val="left" w:pos="6300"/>
      </w:tabs>
      <w:ind w:left="720" w:hanging="432"/>
      <w:jc w:val="center"/>
      <w:outlineLvl w:val="2"/>
    </w:pPr>
    <w:rPr>
      <w:rFonts w:ascii="Arial" w:hAnsi="Arial" w:cs="Arial"/>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4">
    <w:name w:val="heading 4"/>
    <w:basedOn w:val="Normal"/>
    <w:next w:val="Normal"/>
    <w:link w:val="Titre4Car"/>
    <w:qFormat/>
    <w:rsid w:val="00D24434"/>
    <w:pPr>
      <w:keepNext/>
      <w:spacing w:before="240" w:after="60"/>
      <w:outlineLvl w:val="3"/>
    </w:pPr>
    <w:rPr>
      <w:b/>
      <w:bCs/>
      <w:sz w:val="28"/>
      <w:szCs w:val="28"/>
      <w:lang w:bidi="ar-DZ"/>
    </w:rPr>
  </w:style>
  <w:style w:type="paragraph" w:styleId="Titre5">
    <w:name w:val="heading 5"/>
    <w:basedOn w:val="Normal"/>
    <w:next w:val="Normal"/>
    <w:link w:val="Titre5Car"/>
    <w:qFormat/>
    <w:rsid w:val="00D24434"/>
    <w:pPr>
      <w:tabs>
        <w:tab w:val="num" w:pos="1008"/>
      </w:tabs>
      <w:spacing w:before="240" w:after="60"/>
      <w:ind w:left="1008" w:hanging="432"/>
      <w:outlineLvl w:val="4"/>
    </w:pPr>
    <w:rPr>
      <w:b/>
      <w:bCs/>
      <w:i/>
      <w:iCs/>
      <w:sz w:val="26"/>
      <w:szCs w:val="26"/>
    </w:rPr>
  </w:style>
  <w:style w:type="paragraph" w:styleId="Titre6">
    <w:name w:val="heading 6"/>
    <w:basedOn w:val="Normal"/>
    <w:next w:val="Normal"/>
    <w:link w:val="Titre6Car"/>
    <w:qFormat/>
    <w:rsid w:val="00D24434"/>
    <w:pPr>
      <w:tabs>
        <w:tab w:val="num" w:pos="1152"/>
      </w:tabs>
      <w:spacing w:before="240" w:after="60"/>
      <w:ind w:left="1152" w:hanging="432"/>
      <w:outlineLvl w:val="5"/>
    </w:pPr>
    <w:rPr>
      <w:b/>
      <w:bCs/>
      <w:sz w:val="22"/>
      <w:szCs w:val="22"/>
      <w:lang w:bidi="ar-DZ"/>
    </w:rPr>
  </w:style>
  <w:style w:type="paragraph" w:styleId="Titre7">
    <w:name w:val="heading 7"/>
    <w:basedOn w:val="Normal"/>
    <w:next w:val="Normal"/>
    <w:link w:val="Titre7Car"/>
    <w:qFormat/>
    <w:rsid w:val="00D24434"/>
    <w:pPr>
      <w:tabs>
        <w:tab w:val="num" w:pos="1296"/>
      </w:tabs>
      <w:spacing w:before="240" w:after="60"/>
      <w:ind w:left="1296" w:hanging="288"/>
      <w:outlineLvl w:val="6"/>
    </w:pPr>
  </w:style>
  <w:style w:type="paragraph" w:styleId="Titre8">
    <w:name w:val="heading 8"/>
    <w:basedOn w:val="Normal"/>
    <w:next w:val="Normal"/>
    <w:link w:val="Titre8Car"/>
    <w:qFormat/>
    <w:rsid w:val="00D24434"/>
    <w:pPr>
      <w:tabs>
        <w:tab w:val="num" w:pos="1440"/>
      </w:tabs>
      <w:spacing w:before="240" w:after="60"/>
      <w:ind w:left="1440" w:hanging="432"/>
      <w:outlineLvl w:val="7"/>
    </w:pPr>
    <w:rPr>
      <w:i/>
      <w:iCs/>
    </w:rPr>
  </w:style>
  <w:style w:type="paragraph" w:styleId="Titre9">
    <w:name w:val="heading 9"/>
    <w:basedOn w:val="Normal"/>
    <w:next w:val="Normal"/>
    <w:link w:val="Titre9Car"/>
    <w:qFormat/>
    <w:rsid w:val="00D24434"/>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4434"/>
    <w:rPr>
      <w:rFonts w:ascii="Arial" w:eastAsia="Times New Roman" w:hAnsi="Arial" w:cs="Arial"/>
      <w:b/>
      <w:bCs/>
      <w:sz w:val="20"/>
      <w:szCs w:val="24"/>
      <w:lang w:eastAsia="fr-FR"/>
    </w:rPr>
  </w:style>
  <w:style w:type="character" w:customStyle="1" w:styleId="Titre2Car">
    <w:name w:val="Titre 2 Car"/>
    <w:basedOn w:val="Policepardfaut"/>
    <w:link w:val="Titre2"/>
    <w:rsid w:val="00D24434"/>
    <w:rPr>
      <w:rFonts w:ascii="Arial" w:eastAsia="Times New Roman" w:hAnsi="Arial" w:cs="Arial"/>
      <w:b/>
      <w:bCs/>
      <w:i/>
      <w:iCs/>
      <w:sz w:val="28"/>
      <w:szCs w:val="28"/>
      <w:lang w:eastAsia="fr-FR"/>
    </w:rPr>
  </w:style>
  <w:style w:type="character" w:customStyle="1" w:styleId="Titre3Car">
    <w:name w:val="Titre 3 Car"/>
    <w:basedOn w:val="Policepardfaut"/>
    <w:link w:val="Titre3"/>
    <w:rsid w:val="00D24434"/>
    <w:rPr>
      <w:rFonts w:ascii="Arial" w:eastAsia="Times New Roman" w:hAnsi="Arial" w:cs="Arial"/>
      <w:sz w:val="40"/>
      <w:szCs w:val="40"/>
      <w:u w:val="single"/>
      <w:lang w:eastAsia="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re4Car">
    <w:name w:val="Titre 4 Car"/>
    <w:basedOn w:val="Policepardfaut"/>
    <w:link w:val="Titre4"/>
    <w:rsid w:val="00D24434"/>
    <w:rPr>
      <w:rFonts w:ascii="Times New Roman" w:eastAsia="Times New Roman" w:hAnsi="Times New Roman" w:cs="Times New Roman"/>
      <w:b/>
      <w:bCs/>
      <w:sz w:val="28"/>
      <w:szCs w:val="28"/>
      <w:lang w:eastAsia="fr-FR" w:bidi="ar-DZ"/>
    </w:rPr>
  </w:style>
  <w:style w:type="character" w:customStyle="1" w:styleId="Titre5Car">
    <w:name w:val="Titre 5 Car"/>
    <w:basedOn w:val="Policepardfaut"/>
    <w:link w:val="Titre5"/>
    <w:rsid w:val="00D24434"/>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24434"/>
    <w:rPr>
      <w:rFonts w:ascii="Times New Roman" w:eastAsia="Times New Roman" w:hAnsi="Times New Roman" w:cs="Times New Roman"/>
      <w:b/>
      <w:bCs/>
      <w:lang w:eastAsia="fr-FR" w:bidi="ar-DZ"/>
    </w:rPr>
  </w:style>
  <w:style w:type="character" w:customStyle="1" w:styleId="Titre7Car">
    <w:name w:val="Titre 7 Car"/>
    <w:basedOn w:val="Policepardfaut"/>
    <w:link w:val="Titre7"/>
    <w:rsid w:val="00D24434"/>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D24434"/>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D24434"/>
    <w:rPr>
      <w:rFonts w:ascii="Arial" w:eastAsia="Times New Roman" w:hAnsi="Arial" w:cs="Arial"/>
      <w:lang w:eastAsia="fr-FR"/>
    </w:rPr>
  </w:style>
  <w:style w:type="paragraph" w:styleId="Textedebulles">
    <w:name w:val="Balloon Text"/>
    <w:basedOn w:val="Normal"/>
    <w:link w:val="TextedebullesCar"/>
    <w:uiPriority w:val="99"/>
    <w:semiHidden/>
    <w:unhideWhenUsed/>
    <w:rsid w:val="00D24434"/>
    <w:rPr>
      <w:rFonts w:ascii="Tahoma" w:hAnsi="Tahoma" w:cs="Tahoma"/>
      <w:sz w:val="16"/>
      <w:szCs w:val="16"/>
    </w:rPr>
  </w:style>
  <w:style w:type="character" w:customStyle="1" w:styleId="TextedebullesCar">
    <w:name w:val="Texte de bulles Car"/>
    <w:basedOn w:val="Policepardfaut"/>
    <w:link w:val="Textedebulles"/>
    <w:uiPriority w:val="99"/>
    <w:semiHidden/>
    <w:rsid w:val="00D24434"/>
    <w:rPr>
      <w:rFonts w:ascii="Tahoma" w:eastAsia="Times New Roman" w:hAnsi="Tahoma" w:cs="Tahoma"/>
      <w:sz w:val="16"/>
      <w:szCs w:val="16"/>
      <w:lang w:eastAsia="fr-FR"/>
    </w:rPr>
  </w:style>
  <w:style w:type="paragraph" w:styleId="TM1">
    <w:name w:val="toc 1"/>
    <w:basedOn w:val="Normal"/>
    <w:next w:val="Normal"/>
    <w:autoRedefine/>
    <w:semiHidden/>
    <w:rsid w:val="00D24434"/>
    <w:pPr>
      <w:tabs>
        <w:tab w:val="right" w:leader="dot" w:pos="9060"/>
      </w:tabs>
    </w:pPr>
    <w:rPr>
      <w:rFonts w:ascii="Monotype Corsiva" w:hAnsi="Monotype Corsiva" w:cs="Arial"/>
      <w:b/>
      <w:bCs/>
      <w:i/>
      <w:iCs/>
      <w:caps/>
      <w:noProof/>
      <w:color w:val="000080"/>
      <w:sz w:val="32"/>
      <w:szCs w:val="32"/>
    </w:rPr>
  </w:style>
  <w:style w:type="paragraph" w:styleId="TM2">
    <w:name w:val="toc 2"/>
    <w:basedOn w:val="Normal"/>
    <w:next w:val="Normal"/>
    <w:autoRedefine/>
    <w:semiHidden/>
    <w:rsid w:val="00D24434"/>
    <w:pPr>
      <w:ind w:left="240"/>
    </w:pPr>
  </w:style>
  <w:style w:type="character" w:styleId="Lienhypertexte">
    <w:name w:val="Hyperlink"/>
    <w:basedOn w:val="Policepardfaut"/>
    <w:rsid w:val="00D24434"/>
    <w:rPr>
      <w:color w:val="0000FF"/>
      <w:u w:val="single"/>
    </w:rPr>
  </w:style>
  <w:style w:type="paragraph" w:styleId="TM3">
    <w:name w:val="toc 3"/>
    <w:basedOn w:val="Normal"/>
    <w:next w:val="Normal"/>
    <w:autoRedefine/>
    <w:semiHidden/>
    <w:rsid w:val="00D24434"/>
    <w:pPr>
      <w:ind w:left="480"/>
    </w:pPr>
  </w:style>
  <w:style w:type="paragraph" w:styleId="En-tte">
    <w:name w:val="header"/>
    <w:basedOn w:val="Normal"/>
    <w:link w:val="En-tteCar"/>
    <w:uiPriority w:val="99"/>
    <w:rsid w:val="00D24434"/>
    <w:pPr>
      <w:tabs>
        <w:tab w:val="center" w:pos="4536"/>
        <w:tab w:val="right" w:pos="9072"/>
      </w:tabs>
    </w:pPr>
  </w:style>
  <w:style w:type="character" w:customStyle="1" w:styleId="En-tteCar">
    <w:name w:val="En-tête Car"/>
    <w:basedOn w:val="Policepardfaut"/>
    <w:link w:val="En-tte"/>
    <w:uiPriority w:val="99"/>
    <w:rsid w:val="00D2443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24434"/>
    <w:pPr>
      <w:tabs>
        <w:tab w:val="center" w:pos="4153"/>
        <w:tab w:val="right" w:pos="8306"/>
      </w:tabs>
    </w:pPr>
  </w:style>
  <w:style w:type="character" w:customStyle="1" w:styleId="PieddepageCar">
    <w:name w:val="Pied de page Car"/>
    <w:basedOn w:val="Policepardfaut"/>
    <w:link w:val="Pieddepage"/>
    <w:uiPriority w:val="99"/>
    <w:rsid w:val="00D24434"/>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D24434"/>
    <w:pPr>
      <w:ind w:left="720"/>
      <w:contextualSpacing/>
    </w:pPr>
  </w:style>
  <w:style w:type="character" w:styleId="Numrodepage">
    <w:name w:val="page number"/>
    <w:basedOn w:val="Policepardfaut"/>
    <w:rsid w:val="00D24434"/>
  </w:style>
  <w:style w:type="paragraph" w:styleId="Corpsdetexte">
    <w:name w:val="Body Text"/>
    <w:basedOn w:val="Normal"/>
    <w:link w:val="CorpsdetexteCar"/>
    <w:rsid w:val="00D24434"/>
    <w:pPr>
      <w:jc w:val="both"/>
    </w:pPr>
    <w:rPr>
      <w:rFonts w:ascii="Arial" w:hAnsi="Arial" w:cs="Arial"/>
      <w:sz w:val="28"/>
    </w:rPr>
  </w:style>
  <w:style w:type="character" w:customStyle="1" w:styleId="CorpsdetexteCar">
    <w:name w:val="Corps de texte Car"/>
    <w:basedOn w:val="Policepardfaut"/>
    <w:link w:val="Corpsdetexte"/>
    <w:rsid w:val="00D24434"/>
    <w:rPr>
      <w:rFonts w:ascii="Arial" w:eastAsia="Times New Roman" w:hAnsi="Arial" w:cs="Arial"/>
      <w:sz w:val="28"/>
      <w:szCs w:val="24"/>
      <w:lang w:eastAsia="fr-FR"/>
    </w:rPr>
  </w:style>
  <w:style w:type="paragraph" w:styleId="Corpsdetexte3">
    <w:name w:val="Body Text 3"/>
    <w:basedOn w:val="Normal"/>
    <w:link w:val="Corpsdetexte3Car"/>
    <w:rsid w:val="00D24434"/>
    <w:pPr>
      <w:spacing w:after="120"/>
    </w:pPr>
    <w:rPr>
      <w:sz w:val="16"/>
      <w:szCs w:val="16"/>
    </w:rPr>
  </w:style>
  <w:style w:type="character" w:customStyle="1" w:styleId="Corpsdetexte3Car">
    <w:name w:val="Corps de texte 3 Car"/>
    <w:basedOn w:val="Policepardfaut"/>
    <w:link w:val="Corpsdetexte3"/>
    <w:rsid w:val="00D24434"/>
    <w:rPr>
      <w:rFonts w:ascii="Times New Roman" w:eastAsia="Times New Roman" w:hAnsi="Times New Roman" w:cs="Times New Roman"/>
      <w:sz w:val="16"/>
      <w:szCs w:val="16"/>
      <w:lang w:eastAsia="fr-FR"/>
    </w:rPr>
  </w:style>
  <w:style w:type="table" w:styleId="Grilledutableau">
    <w:name w:val="Table Grid"/>
    <w:basedOn w:val="TableauNormal"/>
    <w:rsid w:val="00D2443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24434"/>
    <w:rPr>
      <w:sz w:val="20"/>
      <w:szCs w:val="20"/>
    </w:rPr>
  </w:style>
  <w:style w:type="character" w:customStyle="1" w:styleId="NotedebasdepageCar">
    <w:name w:val="Note de bas de page Car"/>
    <w:basedOn w:val="Policepardfaut"/>
    <w:link w:val="Notedebasdepage"/>
    <w:uiPriority w:val="99"/>
    <w:semiHidden/>
    <w:rsid w:val="00D2443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24434"/>
    <w:rPr>
      <w:vertAlign w:val="superscript"/>
    </w:rPr>
  </w:style>
  <w:style w:type="paragraph" w:styleId="NormalWeb">
    <w:name w:val="Normal (Web)"/>
    <w:basedOn w:val="Normal"/>
    <w:uiPriority w:val="99"/>
    <w:unhideWhenUsed/>
    <w:rsid w:val="00D24434"/>
    <w:pPr>
      <w:spacing w:before="100" w:beforeAutospacing="1" w:after="100" w:afterAutospacing="1"/>
    </w:pPr>
  </w:style>
  <w:style w:type="paragraph" w:customStyle="1" w:styleId="DecimalAligned">
    <w:name w:val="Decimal Aligned"/>
    <w:basedOn w:val="Normal"/>
    <w:uiPriority w:val="40"/>
    <w:qFormat/>
    <w:rsid w:val="00D24434"/>
    <w:pPr>
      <w:tabs>
        <w:tab w:val="decimal" w:pos="360"/>
      </w:tabs>
      <w:spacing w:after="200" w:line="276" w:lineRule="auto"/>
    </w:pPr>
    <w:rPr>
      <w:rFonts w:ascii="Calibri" w:hAnsi="Calibri" w:cs="Arial"/>
      <w:sz w:val="22"/>
      <w:szCs w:val="22"/>
      <w:lang w:eastAsia="en-US"/>
    </w:rPr>
  </w:style>
  <w:style w:type="paragraph" w:styleId="Notedefin">
    <w:name w:val="endnote text"/>
    <w:basedOn w:val="Normal"/>
    <w:link w:val="NotedefinCar"/>
    <w:uiPriority w:val="99"/>
    <w:semiHidden/>
    <w:unhideWhenUsed/>
    <w:rsid w:val="00D24434"/>
    <w:rPr>
      <w:sz w:val="20"/>
      <w:szCs w:val="20"/>
    </w:rPr>
  </w:style>
  <w:style w:type="character" w:customStyle="1" w:styleId="NotedefinCar">
    <w:name w:val="Note de fin Car"/>
    <w:basedOn w:val="Policepardfaut"/>
    <w:link w:val="Notedefin"/>
    <w:uiPriority w:val="99"/>
    <w:semiHidden/>
    <w:rsid w:val="00D24434"/>
    <w:rPr>
      <w:rFonts w:ascii="Times New Roman" w:eastAsia="Times New Roman" w:hAnsi="Times New Roman" w:cs="Times New Roman"/>
      <w:sz w:val="20"/>
      <w:szCs w:val="20"/>
      <w:lang w:eastAsia="fr-FR"/>
    </w:rPr>
  </w:style>
  <w:style w:type="character" w:customStyle="1" w:styleId="st">
    <w:name w:val="st"/>
    <w:basedOn w:val="Policepardfaut"/>
    <w:rsid w:val="00D24434"/>
  </w:style>
  <w:style w:type="character" w:styleId="Accentuation">
    <w:name w:val="Emphasis"/>
    <w:basedOn w:val="Policepardfaut"/>
    <w:uiPriority w:val="20"/>
    <w:qFormat/>
    <w:rsid w:val="00D24434"/>
    <w:rPr>
      <w:i/>
      <w:iCs/>
    </w:rPr>
  </w:style>
  <w:style w:type="paragraph" w:customStyle="1" w:styleId="Default">
    <w:name w:val="Default"/>
    <w:rsid w:val="00D24434"/>
    <w:pPr>
      <w:autoSpaceDE w:val="0"/>
      <w:autoSpaceDN w:val="0"/>
      <w:adjustRightInd w:val="0"/>
      <w:spacing w:after="0" w:line="240" w:lineRule="auto"/>
    </w:pPr>
    <w:rPr>
      <w:rFonts w:ascii="Arial" w:eastAsia="Calibri" w:hAnsi="Arial" w:cs="Arial"/>
      <w:color w:val="000000"/>
      <w:sz w:val="24"/>
      <w:szCs w:val="24"/>
    </w:rPr>
  </w:style>
  <w:style w:type="character" w:styleId="lev">
    <w:name w:val="Strong"/>
    <w:basedOn w:val="Policepardfaut"/>
    <w:uiPriority w:val="22"/>
    <w:qFormat/>
    <w:rsid w:val="00D24434"/>
    <w:rPr>
      <w:b/>
      <w:bCs/>
    </w:rPr>
  </w:style>
  <w:style w:type="character" w:customStyle="1" w:styleId="ParagraphedelisteCar">
    <w:name w:val="Paragraphe de liste Car"/>
    <w:basedOn w:val="Policepardfaut"/>
    <w:link w:val="Paragraphedeliste"/>
    <w:uiPriority w:val="34"/>
    <w:locked/>
    <w:rsid w:val="00D24434"/>
    <w:rPr>
      <w:rFonts w:ascii="Times New Roman" w:eastAsia="Times New Roman" w:hAnsi="Times New Roman" w:cs="Times New Roman"/>
      <w:sz w:val="24"/>
      <w:szCs w:val="24"/>
      <w:lang w:eastAsia="fr-FR"/>
    </w:rPr>
  </w:style>
  <w:style w:type="paragraph" w:customStyle="1" w:styleId="spip1">
    <w:name w:val="spip1"/>
    <w:basedOn w:val="Normal"/>
    <w:rsid w:val="00D24434"/>
    <w:pPr>
      <w:spacing w:before="100" w:beforeAutospacing="1" w:after="100" w:afterAutospacing="1"/>
      <w:jc w:val="both"/>
    </w:pPr>
    <w:rPr>
      <w:rFonts w:ascii="Verdana" w:hAnsi="Verdana"/>
      <w:sz w:val="22"/>
      <w:szCs w:val="22"/>
    </w:rPr>
  </w:style>
  <w:style w:type="character" w:customStyle="1" w:styleId="articlecontent1">
    <w:name w:val="articlecontent1"/>
    <w:basedOn w:val="Policepardfaut"/>
    <w:rsid w:val="00D24434"/>
    <w:rPr>
      <w:rFonts w:ascii="Times New Roman" w:hAnsi="Times New Roman" w:cs="Times New Roman" w:hint="default"/>
      <w:b/>
      <w:bCs/>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9934</Words>
  <Characters>54642</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AHRASBUROTEC</cp:lastModifiedBy>
  <cp:revision>2</cp:revision>
  <dcterms:created xsi:type="dcterms:W3CDTF">2015-02-13T07:06:00Z</dcterms:created>
  <dcterms:modified xsi:type="dcterms:W3CDTF">2015-02-13T07:06:00Z</dcterms:modified>
</cp:coreProperties>
</file>